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C7CF40" w14:textId="5710A15C" w:rsidR="00396652" w:rsidRDefault="00344713" w:rsidP="00C22B29">
      <w:pPr>
        <w:spacing w:after="0"/>
        <w:contextualSpacing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3GPP TSG-RAN</w:t>
      </w:r>
      <w:r w:rsidR="00C22B29">
        <w:rPr>
          <w:rFonts w:ascii="Arial" w:hAnsi="Arial" w:cs="Arial"/>
          <w:b/>
          <w:sz w:val="24"/>
          <w:szCs w:val="24"/>
          <w:lang w:eastAsia="zh-CN"/>
        </w:rPr>
        <w:t xml:space="preserve"> WG4 </w:t>
      </w:r>
      <w:r>
        <w:rPr>
          <w:rFonts w:ascii="Arial" w:hAnsi="Arial" w:cs="Arial"/>
          <w:b/>
          <w:sz w:val="24"/>
          <w:szCs w:val="24"/>
          <w:lang w:eastAsia="zh-CN"/>
        </w:rPr>
        <w:t>Meeting #</w:t>
      </w:r>
      <w:r w:rsidR="005A3152">
        <w:rPr>
          <w:rFonts w:ascii="Arial" w:hAnsi="Arial" w:cs="Arial"/>
          <w:b/>
          <w:sz w:val="24"/>
          <w:szCs w:val="24"/>
          <w:lang w:eastAsia="zh-CN"/>
        </w:rPr>
        <w:t>100</w:t>
      </w:r>
      <w:r w:rsidR="00396652">
        <w:rPr>
          <w:rFonts w:ascii="Arial" w:hAnsi="Arial" w:cs="Arial"/>
          <w:b/>
          <w:sz w:val="24"/>
          <w:szCs w:val="24"/>
          <w:lang w:eastAsia="zh-CN"/>
        </w:rPr>
        <w:t>-</w:t>
      </w:r>
      <w:r>
        <w:rPr>
          <w:rFonts w:ascii="Arial" w:hAnsi="Arial" w:cs="Arial"/>
          <w:b/>
          <w:sz w:val="24"/>
          <w:szCs w:val="24"/>
          <w:lang w:eastAsia="zh-CN"/>
        </w:rPr>
        <w:t>e</w:t>
      </w:r>
      <w:r w:rsidR="00D45F6C">
        <w:rPr>
          <w:rFonts w:ascii="Arial" w:hAnsi="Arial" w:cs="Arial"/>
          <w:b/>
          <w:sz w:val="24"/>
          <w:szCs w:val="24"/>
          <w:lang w:eastAsia="zh-CN"/>
        </w:rPr>
        <w:tab/>
      </w:r>
      <w:r w:rsidR="00D45F6C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="00396652">
        <w:rPr>
          <w:rFonts w:ascii="Arial" w:hAnsi="Arial" w:cs="Arial"/>
          <w:b/>
          <w:sz w:val="24"/>
          <w:szCs w:val="24"/>
          <w:lang w:eastAsia="zh-CN"/>
        </w:rPr>
        <w:tab/>
      </w:r>
      <w:r w:rsidR="00396652">
        <w:rPr>
          <w:rFonts w:ascii="Arial" w:hAnsi="Arial" w:cs="Arial"/>
          <w:b/>
          <w:sz w:val="24"/>
          <w:szCs w:val="24"/>
          <w:lang w:eastAsia="zh-CN"/>
        </w:rPr>
        <w:tab/>
      </w:r>
      <w:r w:rsidR="00396652">
        <w:rPr>
          <w:rFonts w:ascii="Arial" w:hAnsi="Arial" w:cs="Arial"/>
          <w:b/>
          <w:sz w:val="24"/>
          <w:szCs w:val="24"/>
          <w:lang w:eastAsia="zh-CN"/>
        </w:rPr>
        <w:tab/>
      </w:r>
      <w:r w:rsidR="00396652">
        <w:rPr>
          <w:rFonts w:ascii="Arial" w:hAnsi="Arial" w:cs="Arial"/>
          <w:b/>
          <w:sz w:val="24"/>
          <w:szCs w:val="24"/>
          <w:lang w:eastAsia="zh-CN"/>
        </w:rPr>
        <w:tab/>
      </w:r>
      <w:r w:rsidR="00396652">
        <w:rPr>
          <w:rFonts w:ascii="Arial" w:hAnsi="Arial" w:cs="Arial"/>
          <w:b/>
          <w:sz w:val="24"/>
          <w:szCs w:val="24"/>
          <w:lang w:eastAsia="zh-CN"/>
        </w:rPr>
        <w:tab/>
      </w:r>
      <w:r w:rsidR="00396652">
        <w:rPr>
          <w:rFonts w:ascii="Arial" w:hAnsi="Arial" w:cs="Arial"/>
          <w:b/>
          <w:sz w:val="24"/>
          <w:szCs w:val="24"/>
          <w:lang w:eastAsia="zh-CN"/>
        </w:rPr>
        <w:tab/>
      </w:r>
      <w:r w:rsidR="00396652">
        <w:rPr>
          <w:rFonts w:ascii="Arial" w:hAnsi="Arial" w:cs="Arial"/>
          <w:b/>
          <w:sz w:val="24"/>
          <w:szCs w:val="24"/>
          <w:lang w:eastAsia="zh-CN"/>
        </w:rPr>
        <w:tab/>
      </w:r>
      <w:r w:rsidR="00396652">
        <w:rPr>
          <w:rFonts w:ascii="Arial" w:hAnsi="Arial" w:cs="Arial"/>
          <w:b/>
          <w:sz w:val="24"/>
          <w:szCs w:val="24"/>
          <w:lang w:eastAsia="zh-CN"/>
        </w:rPr>
        <w:tab/>
      </w:r>
      <w:r w:rsidR="00396652">
        <w:rPr>
          <w:rFonts w:ascii="Arial" w:hAnsi="Arial" w:cs="Arial"/>
          <w:b/>
          <w:sz w:val="24"/>
          <w:szCs w:val="24"/>
          <w:lang w:eastAsia="zh-CN"/>
        </w:rPr>
        <w:tab/>
      </w:r>
      <w:r w:rsidR="003655BC">
        <w:rPr>
          <w:rFonts w:ascii="Arial" w:hAnsi="Arial" w:cs="Arial"/>
          <w:b/>
          <w:sz w:val="24"/>
          <w:szCs w:val="24"/>
          <w:lang w:eastAsia="zh-CN"/>
        </w:rPr>
        <w:tab/>
      </w:r>
      <w:r w:rsidR="003655BC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</w:t>
      </w:r>
      <w:r w:rsidR="00C22B29">
        <w:rPr>
          <w:rFonts w:ascii="Arial" w:hAnsi="Arial" w:cs="Arial"/>
          <w:b/>
          <w:sz w:val="24"/>
          <w:szCs w:val="24"/>
          <w:lang w:eastAsia="zh-CN"/>
        </w:rPr>
        <w:t>4</w:t>
      </w:r>
      <w:r>
        <w:rPr>
          <w:rFonts w:ascii="Arial" w:hAnsi="Arial" w:cs="Arial"/>
          <w:b/>
          <w:sz w:val="24"/>
          <w:szCs w:val="24"/>
          <w:lang w:eastAsia="zh-CN"/>
        </w:rPr>
        <w:t>-</w:t>
      </w:r>
      <w:r w:rsidR="004432A0" w:rsidRPr="00CD1199">
        <w:rPr>
          <w:rFonts w:ascii="Arial" w:hAnsi="Arial" w:cs="Arial"/>
          <w:b/>
          <w:sz w:val="24"/>
          <w:szCs w:val="24"/>
          <w:lang w:eastAsia="zh-CN"/>
        </w:rPr>
        <w:t>2</w:t>
      </w:r>
      <w:r w:rsidR="004432A0" w:rsidRPr="004432A0">
        <w:rPr>
          <w:rFonts w:ascii="Arial" w:hAnsi="Arial" w:cs="Arial"/>
          <w:b/>
          <w:sz w:val="24"/>
          <w:szCs w:val="24"/>
          <w:lang w:eastAsia="zh-CN"/>
        </w:rPr>
        <w:t>1</w:t>
      </w:r>
      <w:r w:rsidR="00A458F7">
        <w:rPr>
          <w:rFonts w:ascii="Arial" w:hAnsi="Arial" w:cs="Arial"/>
          <w:b/>
          <w:sz w:val="24"/>
          <w:szCs w:val="24"/>
          <w:lang w:eastAsia="zh-CN"/>
        </w:rPr>
        <w:t>1</w:t>
      </w:r>
      <w:r w:rsidR="00D45F6C">
        <w:rPr>
          <w:rFonts w:ascii="Arial" w:hAnsi="Arial" w:cs="Arial"/>
          <w:b/>
          <w:sz w:val="24"/>
          <w:szCs w:val="24"/>
          <w:lang w:eastAsia="zh-CN"/>
        </w:rPr>
        <w:t>3681</w:t>
      </w:r>
    </w:p>
    <w:p w14:paraId="544516A9" w14:textId="5E931D02" w:rsidR="00656EE7" w:rsidRDefault="00344713" w:rsidP="00C22B29">
      <w:pPr>
        <w:spacing w:after="0"/>
        <w:contextualSpacing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 w:rsidR="005A3152">
        <w:rPr>
          <w:rFonts w:ascii="Arial" w:hAnsi="Arial" w:cs="Arial"/>
          <w:b/>
          <w:sz w:val="24"/>
          <w:szCs w:val="24"/>
          <w:lang w:eastAsia="zh-CN"/>
        </w:rPr>
        <w:t>August</w:t>
      </w:r>
      <w:r w:rsidR="00396652">
        <w:rPr>
          <w:rFonts w:ascii="Arial" w:hAnsi="Arial" w:cs="Arial"/>
          <w:b/>
          <w:sz w:val="24"/>
          <w:szCs w:val="24"/>
          <w:lang w:eastAsia="zh-CN"/>
        </w:rPr>
        <w:t xml:space="preserve"> 1</w:t>
      </w:r>
      <w:r w:rsidR="005A3152">
        <w:rPr>
          <w:rFonts w:ascii="Arial" w:hAnsi="Arial" w:cs="Arial"/>
          <w:b/>
          <w:sz w:val="24"/>
          <w:szCs w:val="24"/>
          <w:lang w:eastAsia="zh-CN"/>
        </w:rPr>
        <w:t>6</w:t>
      </w:r>
      <w:r w:rsidR="00396652" w:rsidRPr="00396652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7568D9">
        <w:rPr>
          <w:rFonts w:ascii="Arial" w:hAnsi="Arial" w:cs="Arial"/>
          <w:b/>
          <w:sz w:val="24"/>
          <w:szCs w:val="24"/>
          <w:lang w:eastAsia="zh-CN"/>
        </w:rPr>
        <w:t xml:space="preserve"> –</w:t>
      </w:r>
      <w:r w:rsidR="00985912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396652">
        <w:rPr>
          <w:rFonts w:ascii="Arial" w:hAnsi="Arial" w:cs="Arial"/>
          <w:b/>
          <w:sz w:val="24"/>
          <w:szCs w:val="24"/>
          <w:lang w:eastAsia="zh-CN"/>
        </w:rPr>
        <w:t>2</w:t>
      </w:r>
      <w:r w:rsidR="005A3152">
        <w:rPr>
          <w:rFonts w:ascii="Arial" w:hAnsi="Arial" w:cs="Arial"/>
          <w:b/>
          <w:sz w:val="24"/>
          <w:szCs w:val="24"/>
          <w:lang w:eastAsia="zh-CN"/>
        </w:rPr>
        <w:t>7</w:t>
      </w:r>
      <w:r w:rsidR="007568D9" w:rsidRPr="007568D9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 w:rsidR="007568D9">
        <w:rPr>
          <w:rFonts w:ascii="Arial" w:hAnsi="Arial" w:cs="Arial"/>
          <w:b/>
          <w:sz w:val="24"/>
          <w:szCs w:val="24"/>
          <w:lang w:eastAsia="zh-CN"/>
        </w:rPr>
        <w:t>1</w:t>
      </w:r>
    </w:p>
    <w:p w14:paraId="798321A4" w14:textId="77777777" w:rsidR="00656EE7" w:rsidRDefault="00656EE7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6AE7F06" w14:textId="39D3A762" w:rsidR="00656EE7" w:rsidRDefault="00344713" w:rsidP="44FA60D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pt-BR" w:eastAsia="zh-CN"/>
        </w:rPr>
      </w:pPr>
      <w:r w:rsidRPr="44FA60DF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pt-BR"/>
        </w:rPr>
        <w:t>Agenda item:</w:t>
      </w:r>
      <w:r>
        <w:tab/>
      </w:r>
      <w:r>
        <w:tab/>
      </w:r>
      <w:r>
        <w:tab/>
      </w:r>
      <w:r w:rsidR="004432A0">
        <w:rPr>
          <w:rFonts w:ascii="Arial" w:eastAsia="MS Mincho" w:hAnsi="Arial" w:cs="Arial"/>
          <w:color w:val="000000" w:themeColor="text1"/>
          <w:sz w:val="22"/>
          <w:szCs w:val="22"/>
          <w:lang w:val="pt-BR" w:eastAsia="ja-JP"/>
        </w:rPr>
        <w:t>9.1</w:t>
      </w:r>
      <w:r w:rsidR="005A3152">
        <w:rPr>
          <w:rFonts w:ascii="Arial" w:eastAsia="MS Mincho" w:hAnsi="Arial" w:cs="Arial"/>
          <w:color w:val="000000" w:themeColor="text1"/>
          <w:sz w:val="22"/>
          <w:szCs w:val="22"/>
          <w:lang w:val="pt-BR" w:eastAsia="ja-JP"/>
        </w:rPr>
        <w:t>7</w:t>
      </w:r>
      <w:r w:rsidR="004432A0">
        <w:rPr>
          <w:rFonts w:ascii="Arial" w:eastAsia="MS Mincho" w:hAnsi="Arial" w:cs="Arial"/>
          <w:color w:val="000000" w:themeColor="text1"/>
          <w:sz w:val="22"/>
          <w:szCs w:val="22"/>
          <w:lang w:val="pt-BR" w:eastAsia="ja-JP"/>
        </w:rPr>
        <w:t>.</w:t>
      </w:r>
      <w:r w:rsidR="005A3152">
        <w:rPr>
          <w:rFonts w:ascii="Arial" w:eastAsia="MS Mincho" w:hAnsi="Arial" w:cs="Arial"/>
          <w:color w:val="000000" w:themeColor="text1"/>
          <w:sz w:val="22"/>
          <w:szCs w:val="22"/>
          <w:lang w:val="pt-BR" w:eastAsia="ja-JP"/>
        </w:rPr>
        <w:t>2.</w:t>
      </w:r>
      <w:r w:rsidR="00D45F6C">
        <w:rPr>
          <w:rFonts w:ascii="Arial" w:eastAsia="MS Mincho" w:hAnsi="Arial" w:cs="Arial"/>
          <w:color w:val="000000" w:themeColor="text1"/>
          <w:sz w:val="22"/>
          <w:szCs w:val="22"/>
          <w:lang w:val="pt-BR" w:eastAsia="ja-JP"/>
        </w:rPr>
        <w:t>2</w:t>
      </w:r>
    </w:p>
    <w:p w14:paraId="5F4BD920" w14:textId="669A6165" w:rsidR="00656EE7" w:rsidRDefault="00344713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C22B29">
        <w:rPr>
          <w:rFonts w:ascii="Arial" w:hAnsi="Arial" w:cs="Arial"/>
          <w:color w:val="000000"/>
          <w:sz w:val="22"/>
          <w:lang w:eastAsia="zh-CN"/>
        </w:rPr>
        <w:t>Nokia, Nokia Shanghai Bell</w:t>
      </w:r>
    </w:p>
    <w:p w14:paraId="7BD5998E" w14:textId="3348A62D" w:rsidR="00656EE7" w:rsidRDefault="00344713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1032F">
        <w:rPr>
          <w:rFonts w:ascii="Arial" w:hAnsi="Arial" w:cs="Arial"/>
          <w:color w:val="000000"/>
          <w:sz w:val="22"/>
          <w:lang w:eastAsia="zh-CN"/>
        </w:rPr>
        <w:t>Requirements related to different IAB timing cases</w:t>
      </w:r>
    </w:p>
    <w:p w14:paraId="4C70E33B" w14:textId="433E9F04" w:rsidR="00656EE7" w:rsidRDefault="00344713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22B29">
        <w:rPr>
          <w:rFonts w:ascii="Arial" w:hAnsi="Arial" w:cs="Arial"/>
          <w:color w:val="000000"/>
          <w:sz w:val="22"/>
          <w:lang w:eastAsia="zh-CN"/>
        </w:rPr>
        <w:t>Approval</w:t>
      </w:r>
    </w:p>
    <w:p w14:paraId="21CA3802" w14:textId="77777777" w:rsidR="00656EE7" w:rsidRPr="003C40DF" w:rsidRDefault="00344713" w:rsidP="00065A7B">
      <w:pPr>
        <w:pStyle w:val="Heading1"/>
        <w:rPr>
          <w:lang w:val="en-GB" w:eastAsia="zh-CN"/>
        </w:rPr>
      </w:pPr>
      <w:r w:rsidRPr="003C40DF">
        <w:rPr>
          <w:lang w:val="en-GB" w:eastAsia="ja-JP"/>
        </w:rPr>
        <w:t>Introduction</w:t>
      </w:r>
    </w:p>
    <w:p w14:paraId="2B97217D" w14:textId="0450F044" w:rsidR="003C40DF" w:rsidRDefault="44D8051D" w:rsidP="003C40DF">
      <w:bookmarkStart w:id="0" w:name="_Hlk67466568"/>
      <w:r>
        <w:t>Rel.17 WID [1] has following RAN1</w:t>
      </w:r>
      <w:r w:rsidR="16B8BDB0">
        <w:t>-</w:t>
      </w:r>
      <w:r>
        <w:t>led objectives that may/will require RAN4 involvement:</w:t>
      </w:r>
    </w:p>
    <w:p w14:paraId="5FEC7793" w14:textId="77777777" w:rsidR="003C40DF" w:rsidRPr="003403B8" w:rsidRDefault="003C40DF" w:rsidP="003C40DF">
      <w:pPr>
        <w:overflowPunct w:val="0"/>
        <w:autoSpaceDE w:val="0"/>
        <w:autoSpaceDN w:val="0"/>
        <w:adjustRightInd w:val="0"/>
        <w:spacing w:after="120"/>
        <w:ind w:left="360"/>
        <w:rPr>
          <w:rFonts w:eastAsia="SimSun"/>
          <w:bCs/>
          <w:i/>
          <w:iCs/>
          <w:lang w:eastAsia="en-GB"/>
        </w:rPr>
      </w:pPr>
      <w:r w:rsidRPr="003403B8">
        <w:rPr>
          <w:rFonts w:eastAsia="SimSun"/>
          <w:bCs/>
          <w:i/>
          <w:iCs/>
          <w:lang w:eastAsia="en-GB"/>
        </w:rPr>
        <w:t>Duplexing enhancements [RAN1-led, RAN2, RAN3, RAN4]:</w:t>
      </w:r>
    </w:p>
    <w:p w14:paraId="0DB420F7" w14:textId="77777777" w:rsidR="003C40DF" w:rsidRPr="003403B8" w:rsidRDefault="003C40DF" w:rsidP="003C40DF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1080"/>
        <w:contextualSpacing/>
        <w:rPr>
          <w:rFonts w:eastAsia="SimSun"/>
          <w:bCs/>
          <w:i/>
          <w:iCs/>
          <w:lang w:eastAsia="en-GB"/>
        </w:rPr>
      </w:pPr>
      <w:r w:rsidRPr="003403B8">
        <w:rPr>
          <w:rFonts w:eastAsia="SimSun"/>
          <w:bCs/>
          <w:i/>
          <w:iCs/>
          <w:lang w:eastAsia="en-GB"/>
        </w:rPr>
        <w:t>Specification of enhancements to the resource multiplexing between child and parent links of an IAB node, including:</w:t>
      </w:r>
    </w:p>
    <w:p w14:paraId="5261600C" w14:textId="77777777" w:rsidR="003C40DF" w:rsidRPr="003403B8" w:rsidRDefault="003C40DF" w:rsidP="003C40DF">
      <w:pPr>
        <w:numPr>
          <w:ilvl w:val="1"/>
          <w:numId w:val="18"/>
        </w:numPr>
        <w:overflowPunct w:val="0"/>
        <w:autoSpaceDE w:val="0"/>
        <w:autoSpaceDN w:val="0"/>
        <w:adjustRightInd w:val="0"/>
        <w:ind w:left="1800"/>
        <w:contextualSpacing/>
        <w:rPr>
          <w:rFonts w:eastAsia="SimSun"/>
          <w:bCs/>
          <w:i/>
          <w:iCs/>
          <w:lang w:eastAsia="en-GB"/>
        </w:rPr>
      </w:pPr>
      <w:bookmarkStart w:id="1" w:name="_Hlk26193173"/>
      <w:r w:rsidRPr="003403B8">
        <w:rPr>
          <w:rFonts w:eastAsia="SimSun"/>
          <w:bCs/>
          <w:i/>
          <w:iCs/>
          <w:lang w:eastAsia="en-GB"/>
        </w:rPr>
        <w:t>Support of simultaneous operation (transmission and/or reception) of IAB-node’s child and parent links (i.e., MT Tx/DU Tx, MT Tx/DU Rx, MT Rx/DU Tx, MT Rx/DU Rx).</w:t>
      </w:r>
    </w:p>
    <w:p w14:paraId="7CAE8EA9" w14:textId="77777777" w:rsidR="003C40DF" w:rsidRPr="003403B8" w:rsidRDefault="003C40DF" w:rsidP="003C40DF">
      <w:pPr>
        <w:numPr>
          <w:ilvl w:val="1"/>
          <w:numId w:val="18"/>
        </w:numPr>
        <w:overflowPunct w:val="0"/>
        <w:autoSpaceDE w:val="0"/>
        <w:autoSpaceDN w:val="0"/>
        <w:adjustRightInd w:val="0"/>
        <w:ind w:left="1800"/>
        <w:contextualSpacing/>
        <w:rPr>
          <w:rFonts w:eastAsia="SimSun"/>
          <w:bCs/>
          <w:i/>
          <w:iCs/>
          <w:lang w:eastAsia="en-GB"/>
        </w:rPr>
      </w:pPr>
      <w:r w:rsidRPr="003403B8">
        <w:rPr>
          <w:rFonts w:eastAsia="SimSun"/>
          <w:bCs/>
          <w:i/>
          <w:iCs/>
          <w:lang w:eastAsia="en-GB"/>
        </w:rPr>
        <w:t>Support for dual-connectivity scenarios defined by RAN2/RAN3 in the context of topology redundancy for improved robustness and load balancing.</w:t>
      </w:r>
    </w:p>
    <w:bookmarkEnd w:id="1"/>
    <w:p w14:paraId="60114FA3" w14:textId="486103BB" w:rsidR="003C40DF" w:rsidRDefault="003C40DF" w:rsidP="003C40DF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240"/>
        <w:ind w:left="1077" w:hanging="357"/>
        <w:contextualSpacing/>
        <w:rPr>
          <w:rFonts w:eastAsia="SimSun"/>
          <w:bCs/>
          <w:i/>
          <w:iCs/>
          <w:lang w:eastAsia="en-GB"/>
        </w:rPr>
      </w:pPr>
      <w:r w:rsidRPr="003403B8">
        <w:rPr>
          <w:rFonts w:eastAsia="SimSun"/>
          <w:bCs/>
          <w:i/>
          <w:iCs/>
          <w:lang w:eastAsia="en-GB"/>
        </w:rPr>
        <w:t>Specification of IAB-node timing mode(s), extensions for DL/UL power control, and CLI and interference measurements of BH links, as needed, to support simultaneous operation (transmission and/or reception) by IAB-node’s child and parent links.</w:t>
      </w:r>
    </w:p>
    <w:p w14:paraId="4CD8FF2A" w14:textId="77777777" w:rsidR="003C40DF" w:rsidRPr="003C40DF" w:rsidRDefault="003C40DF" w:rsidP="003C40DF">
      <w:pPr>
        <w:overflowPunct w:val="0"/>
        <w:autoSpaceDE w:val="0"/>
        <w:autoSpaceDN w:val="0"/>
        <w:adjustRightInd w:val="0"/>
        <w:spacing w:after="240"/>
        <w:contextualSpacing/>
        <w:rPr>
          <w:rFonts w:eastAsia="SimSun"/>
          <w:bCs/>
          <w:i/>
          <w:iCs/>
          <w:lang w:eastAsia="en-GB"/>
        </w:rPr>
      </w:pPr>
    </w:p>
    <w:p w14:paraId="1328F962" w14:textId="77777777" w:rsidR="003C40DF" w:rsidRDefault="003C40DF" w:rsidP="003C40DF">
      <w:pPr>
        <w:spacing w:after="60"/>
      </w:pPr>
      <w:r>
        <w:t>RAN4 objectives are defined as follows:</w:t>
      </w:r>
    </w:p>
    <w:p w14:paraId="25F3DDEC" w14:textId="77777777" w:rsidR="003C40DF" w:rsidRPr="003C40DF" w:rsidRDefault="003C40DF" w:rsidP="003C40DF">
      <w:pPr>
        <w:pStyle w:val="ListParagraph"/>
        <w:spacing w:before="60" w:after="60"/>
        <w:ind w:left="360" w:firstLine="400"/>
        <w:rPr>
          <w:rFonts w:eastAsia="SimSun"/>
          <w:bCs/>
          <w:i/>
          <w:iCs/>
          <w:lang w:eastAsia="en-GB"/>
        </w:rPr>
      </w:pPr>
      <w:r w:rsidRPr="003C40DF">
        <w:rPr>
          <w:rFonts w:eastAsia="SimSun"/>
          <w:bCs/>
          <w:i/>
          <w:iCs/>
          <w:lang w:eastAsia="en-GB"/>
        </w:rPr>
        <w:t>RF and RRM requirements [RAN4-led]:</w:t>
      </w:r>
    </w:p>
    <w:p w14:paraId="17957EDA" w14:textId="77777777" w:rsidR="003C40DF" w:rsidRPr="003C40DF" w:rsidRDefault="003C40DF" w:rsidP="003C40DF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="60" w:after="60"/>
        <w:ind w:left="1080" w:firstLineChars="0"/>
        <w:contextualSpacing/>
        <w:textAlignment w:val="auto"/>
        <w:rPr>
          <w:rFonts w:eastAsia="SimSun"/>
          <w:bCs/>
          <w:i/>
          <w:iCs/>
          <w:lang w:eastAsia="en-GB"/>
        </w:rPr>
      </w:pPr>
      <w:r w:rsidRPr="003C40DF">
        <w:rPr>
          <w:rFonts w:eastAsia="SimSun"/>
          <w:bCs/>
          <w:i/>
          <w:iCs/>
          <w:lang w:eastAsia="en-GB"/>
        </w:rPr>
        <w:t>Definition of IAB node RF requirements if needed for any Rel-17 extensions.</w:t>
      </w:r>
    </w:p>
    <w:p w14:paraId="14E6D018" w14:textId="3B6B23A9" w:rsidR="003C40DF" w:rsidRDefault="003C40DF" w:rsidP="003C40DF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="60" w:after="60"/>
        <w:ind w:left="1080" w:firstLineChars="0"/>
        <w:contextualSpacing/>
        <w:textAlignment w:val="auto"/>
        <w:rPr>
          <w:rFonts w:eastAsia="SimSun"/>
          <w:bCs/>
          <w:i/>
          <w:iCs/>
          <w:lang w:eastAsia="en-GB"/>
        </w:rPr>
      </w:pPr>
      <w:r w:rsidRPr="003C40DF">
        <w:rPr>
          <w:rFonts w:eastAsia="SimSun"/>
          <w:bCs/>
          <w:i/>
          <w:iCs/>
          <w:lang w:eastAsia="en-GB"/>
        </w:rPr>
        <w:t>Definition of RRM core requirements if needed for any Rel-17 extensions.</w:t>
      </w:r>
    </w:p>
    <w:p w14:paraId="1843D626" w14:textId="77777777" w:rsidR="003C40DF" w:rsidRPr="003C40DF" w:rsidRDefault="003C40DF" w:rsidP="003C40DF">
      <w:pPr>
        <w:spacing w:after="0"/>
        <w:contextualSpacing/>
        <w:rPr>
          <w:rFonts w:eastAsia="SimSun"/>
          <w:bCs/>
          <w:i/>
          <w:iCs/>
          <w:lang w:eastAsia="en-GB"/>
        </w:rPr>
      </w:pPr>
    </w:p>
    <w:p w14:paraId="29D961CF" w14:textId="464A4152" w:rsidR="003C40DF" w:rsidRDefault="003C40DF" w:rsidP="003C40DF">
      <w:r>
        <w:t xml:space="preserve">In this contribution we discuss </w:t>
      </w:r>
      <w:r w:rsidR="004507C0">
        <w:t xml:space="preserve">how </w:t>
      </w:r>
      <w:r w:rsidR="00B52F81">
        <w:t>timing case #6 and #7 should be covered in the specifications.</w:t>
      </w:r>
    </w:p>
    <w:bookmarkEnd w:id="0"/>
    <w:p w14:paraId="27A7A54E" w14:textId="2C7BA069" w:rsidR="007B1131" w:rsidRPr="003C40DF" w:rsidRDefault="00F84D8E" w:rsidP="00F84D8E">
      <w:pPr>
        <w:pStyle w:val="Heading1"/>
        <w:rPr>
          <w:lang w:val="en-GB" w:eastAsia="zh-CN"/>
        </w:rPr>
      </w:pPr>
      <w:r w:rsidRPr="003C40DF">
        <w:rPr>
          <w:lang w:val="en-GB" w:eastAsia="zh-CN"/>
        </w:rPr>
        <w:t>Discussion</w:t>
      </w:r>
    </w:p>
    <w:p w14:paraId="5DB29E49" w14:textId="44F6DC77" w:rsidR="004507C0" w:rsidRPr="0531C336" w:rsidRDefault="44D8051D" w:rsidP="004507C0">
      <w:pPr>
        <w:rPr>
          <w:lang w:eastAsia="zh-CN"/>
        </w:rPr>
      </w:pPr>
      <w:r w:rsidRPr="6B4C168B">
        <w:rPr>
          <w:lang w:eastAsia="zh-CN"/>
        </w:rPr>
        <w:t>RAN</w:t>
      </w:r>
      <w:r w:rsidR="1DC9FDF4" w:rsidRPr="6B4C168B">
        <w:rPr>
          <w:lang w:eastAsia="zh-CN"/>
        </w:rPr>
        <w:t>1</w:t>
      </w:r>
      <w:r w:rsidRPr="6B4C168B">
        <w:rPr>
          <w:lang w:eastAsia="zh-CN"/>
        </w:rPr>
        <w:t xml:space="preserve"> </w:t>
      </w:r>
      <w:r w:rsidR="004507C0">
        <w:rPr>
          <w:lang w:eastAsia="zh-CN"/>
        </w:rPr>
        <w:t>started</w:t>
      </w:r>
      <w:r w:rsidRPr="6B4C168B">
        <w:rPr>
          <w:lang w:eastAsia="zh-CN"/>
        </w:rPr>
        <w:t xml:space="preserve"> working on possible solution</w:t>
      </w:r>
      <w:r w:rsidR="6E161136" w:rsidRPr="6B4C168B">
        <w:rPr>
          <w:lang w:eastAsia="zh-CN"/>
        </w:rPr>
        <w:t>s</w:t>
      </w:r>
      <w:r w:rsidRPr="6B4C168B">
        <w:rPr>
          <w:lang w:eastAsia="zh-CN"/>
        </w:rPr>
        <w:t xml:space="preserve"> for resource multiplexing between child and parent links of an IAB node where the multiplexing can be based on spatial or frequency division of signals, i.e.</w:t>
      </w:r>
      <w:r w:rsidR="5D7F52D3" w:rsidRPr="6B4C168B">
        <w:rPr>
          <w:lang w:eastAsia="zh-CN"/>
        </w:rPr>
        <w:t>,</w:t>
      </w:r>
      <w:r w:rsidRPr="6B4C168B">
        <w:rPr>
          <w:lang w:eastAsia="zh-CN"/>
        </w:rPr>
        <w:t xml:space="preserve"> SDM or FDM type multiplexing. The new multiplexing schemes require enhancements for control and usage of available radio resources of IAB-MT and IAB-DU. Simultaneous usage of MT and DU resources, in fact BH and access channels, will result in new interference scenarios that may have implications to CLI measurements and/or power control</w:t>
      </w:r>
      <w:r w:rsidR="004507C0">
        <w:rPr>
          <w:lang w:eastAsia="zh-CN"/>
        </w:rPr>
        <w:t>.</w:t>
      </w:r>
    </w:p>
    <w:p w14:paraId="7153DBC6" w14:textId="0E69E5A9" w:rsidR="00D427B5" w:rsidRDefault="004507C0" w:rsidP="00D372A5">
      <w:pPr>
        <w:rPr>
          <w:lang w:eastAsia="zh-CN"/>
        </w:rPr>
      </w:pPr>
      <w:r>
        <w:rPr>
          <w:lang w:eastAsia="zh-CN"/>
        </w:rPr>
        <w:t xml:space="preserve">It is possible that </w:t>
      </w:r>
      <w:r w:rsidR="009E6B8B">
        <w:rPr>
          <w:lang w:eastAsia="zh-CN"/>
        </w:rPr>
        <w:t>new RF requirements are necessary to guarantee system performance when SDM and/or FDM multiplexing feature is supported, despite the fact that rel-16 IAB WI</w:t>
      </w:r>
      <w:r w:rsidR="00AD5258">
        <w:rPr>
          <w:lang w:eastAsia="zh-CN"/>
        </w:rPr>
        <w:t xml:space="preserve"> objectives</w:t>
      </w:r>
      <w:r w:rsidR="009E6B8B">
        <w:rPr>
          <w:lang w:eastAsia="zh-CN"/>
        </w:rPr>
        <w:t xml:space="preserve"> included </w:t>
      </w:r>
      <w:r w:rsidR="00AD5258">
        <w:rPr>
          <w:lang w:eastAsia="zh-CN"/>
        </w:rPr>
        <w:t>considerations for forward-compatibility with SDM and FDM [2]</w:t>
      </w:r>
      <w:r w:rsidR="00002940">
        <w:rPr>
          <w:lang w:eastAsia="zh-CN"/>
        </w:rPr>
        <w:t>:</w:t>
      </w:r>
    </w:p>
    <w:p w14:paraId="2142CEB8" w14:textId="150C387B" w:rsidR="00021450" w:rsidRDefault="00002940" w:rsidP="00021450">
      <w:pPr>
        <w:rPr>
          <w:lang w:eastAsia="zh-CN"/>
        </w:rPr>
      </w:pPr>
      <w:r>
        <w:rPr>
          <w:lang w:eastAsia="zh-CN"/>
        </w:rPr>
        <w:lastRenderedPageBreak/>
        <w:br/>
      </w:r>
      <w:r w:rsidR="00AD5258" w:rsidRPr="00021450"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4A882A" wp14:editId="1E4B7434">
                <wp:simplePos x="0" y="0"/>
                <wp:positionH relativeFrom="margin">
                  <wp:align>left</wp:align>
                </wp:positionH>
                <wp:positionV relativeFrom="paragraph">
                  <wp:posOffset>77</wp:posOffset>
                </wp:positionV>
                <wp:extent cx="5866765" cy="1404620"/>
                <wp:effectExtent l="0" t="0" r="1968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67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9A197" w14:textId="77777777" w:rsidR="00AD5258" w:rsidRDefault="00AD5258" w:rsidP="00AD5258">
                            <w:pPr>
                              <w:numPr>
                                <w:ilvl w:val="1"/>
                                <w:numId w:val="23"/>
                              </w:numPr>
                              <w:spacing w:beforeLines="60" w:before="163" w:afterLines="60" w:after="163" w:line="256" w:lineRule="auto"/>
                              <w:ind w:left="1440"/>
                              <w:rPr>
                                <w:lang w:val="fi-FI"/>
                              </w:rPr>
                            </w:pPr>
                            <w:r>
                              <w:t xml:space="preserve">Specification of mechanisms for resource multiplexing among backhaul and access links. This includes: </w:t>
                            </w:r>
                          </w:p>
                          <w:p w14:paraId="25C4E306" w14:textId="74191BE2" w:rsidR="00AD5258" w:rsidRDefault="00AD5258" w:rsidP="00AD5258">
                            <w:r>
                              <w:t>Specification of semi-static configuration for IAB-node/IAB-donor DU resources in case of TDM operation subject to half-duplex constraint. This shall be forward compatible to allow the support of half-duplex scenarios with FDM and SDM resource sharing among backhaul and access links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B4A882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61.9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">
                <v:textbox style="mso-fit-shape-to-text:t">
                  <w:txbxContent>
                    <w:p w14:paraId="6CD9A197" w14:textId="77777777" w:rsidR="00AD5258" w:rsidRDefault="00AD5258" w:rsidP="00AD5258">
                      <w:pPr>
                        <w:numPr>
                          <w:ilvl w:val="1"/>
                          <w:numId w:val="23"/>
                        </w:numPr>
                        <w:spacing w:beforeLines="60" w:before="163" w:afterLines="60" w:after="163" w:line="256" w:lineRule="auto"/>
                        <w:ind w:left="1440"/>
                        <w:rPr>
                          <w:lang w:val="fi-FI"/>
                        </w:rPr>
                      </w:pPr>
                      <w:r>
                        <w:t xml:space="preserve">Specification of mechanisms for resource multiplexing among backhaul and access links. This includes: </w:t>
                      </w:r>
                    </w:p>
                    <w:p w14:paraId="25C4E306" w14:textId="74191BE2" w:rsidR="00AD5258" w:rsidRDefault="00AD5258" w:rsidP="00AD5258">
                      <w:r>
                        <w:t>Specification of semi-static configuration for IAB-node/IAB-donor DU resources in case of TDM operation subject to half-duplex constraint. This shall be forward compatible to allow the support of half-duplex scenarios with FDM and SDM resource sharing among backhaul and access links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21450" w:rsidRPr="00021450">
        <w:rPr>
          <w:lang w:eastAsia="zh-CN"/>
        </w:rPr>
        <w:t xml:space="preserve">The </w:t>
      </w:r>
      <w:r w:rsidR="00021450">
        <w:rPr>
          <w:lang w:eastAsia="zh-CN"/>
        </w:rPr>
        <w:t>outcome of discussions in RAN4#</w:t>
      </w:r>
      <w:r w:rsidR="00D5674E">
        <w:rPr>
          <w:lang w:eastAsia="zh-CN"/>
        </w:rPr>
        <w:t>99</w:t>
      </w:r>
      <w:r w:rsidR="00021450">
        <w:rPr>
          <w:lang w:eastAsia="zh-CN"/>
        </w:rPr>
        <w:t xml:space="preserve">-e were captured in an approved way forward in [3]. </w:t>
      </w:r>
      <w:r w:rsidR="00B52F81">
        <w:rPr>
          <w:lang w:eastAsia="zh-CN"/>
        </w:rPr>
        <w:t>In this contribution the aspects related to timing case #6 and case #7 are covered:</w:t>
      </w:r>
      <w:r w:rsidR="00021450">
        <w:rPr>
          <w:lang w:eastAsia="zh-CN"/>
        </w:rPr>
        <w:t xml:space="preserve"> </w:t>
      </w:r>
    </w:p>
    <w:p w14:paraId="3F029C90" w14:textId="77777777" w:rsidR="00B52F81" w:rsidRPr="00B52F81" w:rsidRDefault="00B52F81" w:rsidP="00B52F81">
      <w:pPr>
        <w:widowControl w:val="0"/>
        <w:spacing w:after="0"/>
        <w:jc w:val="both"/>
        <w:rPr>
          <w:rFonts w:ascii="Calibri" w:eastAsia="SimSun" w:hAnsi="Calibri"/>
          <w:b/>
          <w:color w:val="000000"/>
          <w:kern w:val="2"/>
          <w:sz w:val="21"/>
          <w:szCs w:val="22"/>
          <w:lang w:val="en-US" w:eastAsia="ko-KR"/>
        </w:rPr>
      </w:pPr>
      <w:r w:rsidRPr="00B52F81">
        <w:rPr>
          <w:rFonts w:ascii="Calibri" w:eastAsia="SimSun" w:hAnsi="Calibri"/>
          <w:b/>
          <w:color w:val="000000"/>
          <w:kern w:val="2"/>
          <w:sz w:val="21"/>
          <w:szCs w:val="22"/>
          <w:lang w:val="en-US" w:eastAsia="ko-KR"/>
        </w:rPr>
        <w:t>Timing case#6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52F81" w:rsidRPr="00B52F81" w14:paraId="4969045B" w14:textId="77777777" w:rsidTr="003E49F8">
        <w:tc>
          <w:tcPr>
            <w:tcW w:w="10456" w:type="dxa"/>
          </w:tcPr>
          <w:p w14:paraId="623D1953" w14:textId="77777777" w:rsidR="00B52F81" w:rsidRPr="00B52F81" w:rsidRDefault="00B52F81" w:rsidP="00B52F81">
            <w:pPr>
              <w:widowControl w:val="0"/>
              <w:spacing w:after="0"/>
              <w:jc w:val="both"/>
              <w:rPr>
                <w:rFonts w:eastAsia="SimSun"/>
                <w:b/>
                <w:lang w:eastAsia="zh-CN"/>
              </w:rPr>
            </w:pPr>
            <w:r w:rsidRPr="00B52F81">
              <w:rPr>
                <w:rFonts w:eastAsia="SimSun" w:hint="eastAsia"/>
                <w:b/>
                <w:highlight w:val="green"/>
                <w:lang w:eastAsia="zh-CN"/>
              </w:rPr>
              <w:t>A</w:t>
            </w:r>
            <w:r w:rsidRPr="00B52F81">
              <w:rPr>
                <w:rFonts w:eastAsia="SimSun"/>
                <w:b/>
                <w:highlight w:val="green"/>
                <w:lang w:eastAsia="zh-CN"/>
              </w:rPr>
              <w:t>greement:</w:t>
            </w:r>
          </w:p>
          <w:p w14:paraId="5D017D43" w14:textId="77777777" w:rsidR="00B52F81" w:rsidRPr="00B52F81" w:rsidRDefault="00B52F81" w:rsidP="00B52F81">
            <w:pPr>
              <w:widowControl w:val="0"/>
              <w:spacing w:after="0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52F81">
              <w:rPr>
                <w:rFonts w:eastAsia="SimSun"/>
                <w:color w:val="000000"/>
                <w:lang w:val="en-US" w:eastAsia="zh-CN"/>
              </w:rPr>
              <w:t xml:space="preserve">No RF requirement impact identified for IAB which supports timing case#6 except TAE </w:t>
            </w:r>
          </w:p>
          <w:p w14:paraId="1D2F53B3" w14:textId="77777777" w:rsidR="00B52F81" w:rsidRPr="00B52F81" w:rsidRDefault="00B52F81" w:rsidP="00B52F81">
            <w:pPr>
              <w:widowControl w:val="0"/>
              <w:spacing w:after="0"/>
              <w:jc w:val="both"/>
              <w:rPr>
                <w:rFonts w:eastAsia="SimSun" w:cs="Calibri"/>
                <w:lang w:val="en-US" w:eastAsia="zh-CN"/>
              </w:rPr>
            </w:pPr>
            <w:r w:rsidRPr="00B52F81">
              <w:rPr>
                <w:rFonts w:eastAsia="SimSun" w:cs="Calibri"/>
                <w:b/>
                <w:lang w:val="en-US" w:eastAsia="zh-CN"/>
              </w:rPr>
              <w:t>Way forward</w:t>
            </w:r>
            <w:r w:rsidRPr="00B52F81">
              <w:rPr>
                <w:rFonts w:eastAsia="SimSun" w:cs="Calibri"/>
                <w:lang w:val="en-US" w:eastAsia="zh-CN"/>
              </w:rPr>
              <w:t>:</w:t>
            </w:r>
          </w:p>
          <w:p w14:paraId="3BAAC422" w14:textId="77777777" w:rsidR="00B52F81" w:rsidRPr="00B52F81" w:rsidRDefault="00B52F81" w:rsidP="00B52F81">
            <w:pPr>
              <w:widowControl w:val="0"/>
              <w:numPr>
                <w:ilvl w:val="0"/>
                <w:numId w:val="28"/>
              </w:numPr>
              <w:spacing w:after="120"/>
              <w:contextualSpacing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52F81">
              <w:rPr>
                <w:rFonts w:eastAsia="SimSun"/>
                <w:color w:val="000000"/>
                <w:lang w:val="en-US" w:eastAsia="zh-CN"/>
              </w:rPr>
              <w:t>Regarding implication on donor BS and parent IAB: postpone the discussion for RAN1 input</w:t>
            </w:r>
          </w:p>
          <w:p w14:paraId="2133187B" w14:textId="77777777" w:rsidR="00B52F81" w:rsidRPr="00B52F81" w:rsidRDefault="00B52F81" w:rsidP="00B52F81">
            <w:pPr>
              <w:widowControl w:val="0"/>
              <w:numPr>
                <w:ilvl w:val="0"/>
                <w:numId w:val="28"/>
              </w:numPr>
              <w:spacing w:after="120"/>
              <w:contextualSpacing/>
              <w:jc w:val="both"/>
              <w:rPr>
                <w:rFonts w:eastAsia="Malgun Gothic"/>
                <w:b/>
                <w:color w:val="000000"/>
                <w:lang w:eastAsia="ko-KR"/>
              </w:rPr>
            </w:pPr>
            <w:r w:rsidRPr="00B52F81">
              <w:rPr>
                <w:rFonts w:eastAsia="SimSun" w:hint="eastAsia"/>
                <w:color w:val="000000"/>
                <w:lang w:val="en-US" w:eastAsia="zh-CN"/>
              </w:rPr>
              <w:t>R</w:t>
            </w:r>
            <w:r w:rsidRPr="00B52F81">
              <w:rPr>
                <w:rFonts w:eastAsia="SimSun"/>
                <w:color w:val="000000"/>
                <w:lang w:val="en-US" w:eastAsia="zh-CN"/>
              </w:rPr>
              <w:t xml:space="preserve">egarding the TAE within IAB: FFS whether TAE between MT UL TX and DU DL TX needs to be defined </w:t>
            </w:r>
          </w:p>
          <w:p w14:paraId="403EEF24" w14:textId="77777777" w:rsidR="00B52F81" w:rsidRPr="00B52F81" w:rsidRDefault="00B52F81" w:rsidP="00B52F81">
            <w:pPr>
              <w:widowControl w:val="0"/>
              <w:spacing w:after="120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52F81">
              <w:rPr>
                <w:rFonts w:eastAsia="SimSun" w:hint="eastAsia"/>
                <w:color w:val="000000"/>
                <w:sz w:val="18"/>
                <w:lang w:val="en-US" w:eastAsia="zh-CN"/>
              </w:rPr>
              <w:t>N</w:t>
            </w:r>
            <w:r w:rsidRPr="00B52F81">
              <w:rPr>
                <w:rFonts w:eastAsia="SimSun"/>
                <w:color w:val="000000"/>
                <w:sz w:val="18"/>
                <w:lang w:val="en-US" w:eastAsia="zh-CN"/>
              </w:rPr>
              <w:t>ote: the TX power imbalance is merged in discussion on Simultaneous operation of IAB-node’s child and parent links by FDM.</w:t>
            </w:r>
          </w:p>
        </w:tc>
      </w:tr>
    </w:tbl>
    <w:p w14:paraId="6755D476" w14:textId="77777777" w:rsidR="00B52F81" w:rsidRDefault="00B52F81" w:rsidP="00B52F81">
      <w:pPr>
        <w:widowControl w:val="0"/>
        <w:spacing w:after="0"/>
        <w:jc w:val="both"/>
        <w:rPr>
          <w:rFonts w:ascii="Calibri" w:eastAsia="SimSun" w:hAnsi="Calibri"/>
          <w:b/>
          <w:color w:val="000000"/>
          <w:kern w:val="2"/>
          <w:sz w:val="21"/>
          <w:szCs w:val="22"/>
          <w:lang w:val="en-US" w:eastAsia="ko-KR"/>
        </w:rPr>
      </w:pPr>
    </w:p>
    <w:p w14:paraId="5CD8ED73" w14:textId="10DF7345" w:rsidR="00B52F81" w:rsidRPr="00B52F81" w:rsidRDefault="00B52F81" w:rsidP="00B52F81">
      <w:pPr>
        <w:widowControl w:val="0"/>
        <w:spacing w:after="0"/>
        <w:jc w:val="both"/>
        <w:rPr>
          <w:rFonts w:ascii="Calibri" w:eastAsia="SimSun" w:hAnsi="Calibri"/>
          <w:b/>
          <w:color w:val="000000"/>
          <w:kern w:val="2"/>
          <w:sz w:val="21"/>
          <w:szCs w:val="22"/>
          <w:lang w:val="en-US" w:eastAsia="ko-KR"/>
        </w:rPr>
      </w:pPr>
      <w:r w:rsidRPr="00B52F81">
        <w:rPr>
          <w:rFonts w:ascii="Calibri" w:eastAsia="SimSun" w:hAnsi="Calibri"/>
          <w:b/>
          <w:color w:val="000000"/>
          <w:kern w:val="2"/>
          <w:sz w:val="21"/>
          <w:szCs w:val="22"/>
          <w:lang w:val="en-US" w:eastAsia="ko-KR"/>
        </w:rPr>
        <w:t>Timing case#7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52F81" w:rsidRPr="00B52F81" w14:paraId="5280E79A" w14:textId="77777777" w:rsidTr="003E49F8">
        <w:tc>
          <w:tcPr>
            <w:tcW w:w="10456" w:type="dxa"/>
          </w:tcPr>
          <w:p w14:paraId="091A3F2E" w14:textId="77777777" w:rsidR="00B52F81" w:rsidRPr="00B52F81" w:rsidRDefault="00B52F81" w:rsidP="00B52F81">
            <w:pPr>
              <w:widowControl w:val="0"/>
              <w:spacing w:after="0"/>
              <w:jc w:val="both"/>
              <w:rPr>
                <w:rFonts w:eastAsia="SimSun"/>
                <w:b/>
                <w:lang w:eastAsia="zh-CN"/>
              </w:rPr>
            </w:pPr>
            <w:r w:rsidRPr="00B52F81">
              <w:rPr>
                <w:rFonts w:eastAsia="SimSun" w:hint="eastAsia"/>
                <w:b/>
                <w:highlight w:val="green"/>
                <w:lang w:eastAsia="zh-CN"/>
              </w:rPr>
              <w:t>A</w:t>
            </w:r>
            <w:r w:rsidRPr="00B52F81">
              <w:rPr>
                <w:rFonts w:eastAsia="SimSun"/>
                <w:b/>
                <w:highlight w:val="green"/>
                <w:lang w:eastAsia="zh-CN"/>
              </w:rPr>
              <w:t>greement:</w:t>
            </w:r>
          </w:p>
          <w:p w14:paraId="4EF6787D" w14:textId="77777777" w:rsidR="00B52F81" w:rsidRPr="00B52F81" w:rsidRDefault="00B52F81" w:rsidP="00B52F81">
            <w:pPr>
              <w:widowControl w:val="0"/>
              <w:spacing w:after="0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52F81">
              <w:rPr>
                <w:rFonts w:eastAsia="SimSun"/>
                <w:color w:val="000000"/>
                <w:lang w:val="en-US" w:eastAsia="zh-CN"/>
              </w:rPr>
              <w:t xml:space="preserve">No RF requirement impact identified at least for IAB node which supports timing case#7 by separated RF chains between its own MT and DU. </w:t>
            </w:r>
          </w:p>
          <w:p w14:paraId="607936C3" w14:textId="77777777" w:rsidR="00B52F81" w:rsidRPr="00B52F81" w:rsidRDefault="00B52F81" w:rsidP="00B52F81">
            <w:pPr>
              <w:widowControl w:val="0"/>
              <w:spacing w:after="0"/>
              <w:jc w:val="both"/>
              <w:rPr>
                <w:rFonts w:eastAsia="SimSun"/>
                <w:lang w:val="en-US" w:eastAsia="zh-CN"/>
              </w:rPr>
            </w:pPr>
            <w:r w:rsidRPr="00B52F81">
              <w:rPr>
                <w:rFonts w:eastAsia="SimSun"/>
                <w:color w:val="000000"/>
                <w:lang w:val="en-US" w:eastAsia="zh-CN"/>
              </w:rPr>
              <w:t>For IAB node supports timing case#7 with shared RF chain solution, regarding RX power imbalance no LS to RAN1 needed.</w:t>
            </w:r>
            <w:r w:rsidRPr="00B52F81">
              <w:rPr>
                <w:rFonts w:eastAsia="SimSun"/>
                <w:color w:val="000000"/>
                <w:szCs w:val="24"/>
                <w:lang w:val="en-US" w:eastAsia="zh-CN"/>
              </w:rPr>
              <w:t xml:space="preserve"> </w:t>
            </w:r>
          </w:p>
          <w:p w14:paraId="2536D180" w14:textId="77777777" w:rsidR="00B52F81" w:rsidRPr="00B52F81" w:rsidRDefault="00B52F81" w:rsidP="00B52F81">
            <w:pPr>
              <w:widowControl w:val="0"/>
              <w:spacing w:after="0"/>
              <w:jc w:val="both"/>
              <w:rPr>
                <w:rFonts w:eastAsia="SimSun" w:cs="Calibri"/>
                <w:b/>
                <w:lang w:val="en-US" w:eastAsia="zh-CN"/>
              </w:rPr>
            </w:pPr>
          </w:p>
          <w:p w14:paraId="430FDC3D" w14:textId="77777777" w:rsidR="00B52F81" w:rsidRPr="00B52F81" w:rsidRDefault="00B52F81" w:rsidP="00B52F81">
            <w:pPr>
              <w:widowControl w:val="0"/>
              <w:spacing w:after="0"/>
              <w:jc w:val="both"/>
              <w:rPr>
                <w:rFonts w:eastAsia="Malgun Gothic"/>
                <w:b/>
                <w:color w:val="000000"/>
                <w:lang w:val="en-US" w:eastAsia="ko-KR"/>
              </w:rPr>
            </w:pPr>
            <w:r w:rsidRPr="00B52F81">
              <w:rPr>
                <w:rFonts w:eastAsia="SimSun" w:hint="eastAsia"/>
                <w:color w:val="000000"/>
                <w:sz w:val="18"/>
                <w:lang w:val="en-US" w:eastAsia="zh-CN"/>
              </w:rPr>
              <w:t>N</w:t>
            </w:r>
            <w:r w:rsidRPr="00B52F81">
              <w:rPr>
                <w:rFonts w:eastAsia="SimSun"/>
                <w:color w:val="000000"/>
                <w:sz w:val="18"/>
                <w:lang w:val="en-US" w:eastAsia="zh-CN"/>
              </w:rPr>
              <w:t>ote: the RX power imbalance is merged in discussion on Simultaneous operation of IAB-node’s child and parent links by FDM.</w:t>
            </w:r>
          </w:p>
        </w:tc>
      </w:tr>
    </w:tbl>
    <w:p w14:paraId="1F41F96A" w14:textId="77777777" w:rsidR="00B52F81" w:rsidRDefault="00B52F81" w:rsidP="00021450">
      <w:pPr>
        <w:rPr>
          <w:lang w:val="en-US" w:eastAsia="zh-CN"/>
        </w:rPr>
      </w:pPr>
    </w:p>
    <w:p w14:paraId="07DD815E" w14:textId="77777777" w:rsidR="003B20EF" w:rsidRDefault="00B52F81" w:rsidP="00021450">
      <w:pPr>
        <w:rPr>
          <w:lang w:val="en-US" w:eastAsia="zh-CN"/>
        </w:rPr>
      </w:pPr>
      <w:r>
        <w:rPr>
          <w:lang w:val="en-US" w:eastAsia="zh-CN"/>
        </w:rPr>
        <w:t xml:space="preserve">The timing cases are explained well in the TR 38.874 [4]. In short, rel-16 IAB operates aligned with timing case #1 where all DL transmissions are time-aligned. In timing case #6 UL transmissions are aligned with DL transmissions. In timing case #7 UL and DL reception timings are aligned. </w:t>
      </w:r>
    </w:p>
    <w:p w14:paraId="07CA4175" w14:textId="3F25925D" w:rsidR="00B52F81" w:rsidRDefault="00B52F81" w:rsidP="00021450">
      <w:pPr>
        <w:rPr>
          <w:lang w:val="en-US" w:eastAsia="zh-CN"/>
        </w:rPr>
      </w:pPr>
      <w:r>
        <w:rPr>
          <w:lang w:val="en-US" w:eastAsia="zh-CN"/>
        </w:rPr>
        <w:t>DL transmission time alignment in TDD networks is further specified by cell phase synchronization requirement defined in TS 38.133, the requirement being 3us. The requirement is set to avoid harmful cross-link interference in cases where neighboring cells would have different UL-DL switch point.</w:t>
      </w:r>
      <w:r w:rsidR="003B20EF">
        <w:rPr>
          <w:lang w:val="en-US" w:eastAsia="zh-CN"/>
        </w:rPr>
        <w:t xml:space="preserve"> </w:t>
      </w:r>
      <w:r>
        <w:rPr>
          <w:lang w:val="en-US" w:eastAsia="zh-CN"/>
        </w:rPr>
        <w:t xml:space="preserve">Following the same principle, there needs to be an accuracy requirement to align </w:t>
      </w:r>
      <w:r w:rsidR="003B20EF">
        <w:rPr>
          <w:lang w:val="en-US" w:eastAsia="zh-CN"/>
        </w:rPr>
        <w:t>IAB-MT transmission with IAB-DU transmission in timing case #6, as otherwise there is negative impact to co-existence between different nodes operating in the same area. The requirement is needed independent of IAB-MT and IAB-DU RF configuration i.e. whether they use the same antenna array or operate in FDM or SDM mode.</w:t>
      </w:r>
    </w:p>
    <w:p w14:paraId="0BB8BC7F" w14:textId="3A74FB19" w:rsidR="003B20EF" w:rsidRDefault="003B20EF" w:rsidP="00021450">
      <w:pPr>
        <w:rPr>
          <w:b/>
          <w:bCs/>
          <w:lang w:val="en-US" w:eastAsia="zh-CN"/>
        </w:rPr>
      </w:pPr>
      <w:r w:rsidRPr="003B20EF">
        <w:rPr>
          <w:b/>
          <w:bCs/>
          <w:lang w:val="en-US" w:eastAsia="zh-CN"/>
        </w:rPr>
        <w:t>Observation 1:</w:t>
      </w:r>
      <w:r>
        <w:rPr>
          <w:b/>
          <w:bCs/>
          <w:lang w:val="en-US" w:eastAsia="zh-CN"/>
        </w:rPr>
        <w:t xml:space="preserve"> TAE requirement is needed for timing case #6 to limit cross-link interference between IAB-Nodes operating in the same area</w:t>
      </w:r>
      <w:r w:rsidR="00203ED7">
        <w:rPr>
          <w:b/>
          <w:bCs/>
          <w:lang w:val="en-US" w:eastAsia="zh-CN"/>
        </w:rPr>
        <w:t xml:space="preserve"> when case #6 timing is used</w:t>
      </w:r>
      <w:r>
        <w:rPr>
          <w:b/>
          <w:bCs/>
          <w:lang w:val="en-US" w:eastAsia="zh-CN"/>
        </w:rPr>
        <w:t>.</w:t>
      </w:r>
    </w:p>
    <w:p w14:paraId="2DB76A85" w14:textId="4A121EBF" w:rsidR="003B20EF" w:rsidRDefault="003B20EF" w:rsidP="00021450">
      <w:pPr>
        <w:rPr>
          <w:lang w:val="en-US" w:eastAsia="zh-CN"/>
        </w:rPr>
      </w:pPr>
      <w:r>
        <w:rPr>
          <w:lang w:val="en-US" w:eastAsia="zh-CN"/>
        </w:rPr>
        <w:t xml:space="preserve">As IAB-DU and IAB-MT transmissions have different intended receiver, i.e. MT transmissions target the next-hop parent-node whereas DU transmissions target the next-hop child node or UE, the time alignment does not need to consider receiving both signal simultaneously. As a starting point, 3us TAE requirement between IAB-MT and IAB-DU transmissions seem reasonable: </w:t>
      </w:r>
      <w:r w:rsidR="00203ED7">
        <w:rPr>
          <w:lang w:val="en-US" w:eastAsia="zh-CN"/>
        </w:rPr>
        <w:t>it sets an upper limit on CLI impact but is not excessively stringent.</w:t>
      </w:r>
    </w:p>
    <w:p w14:paraId="34325928" w14:textId="4C5DDC6F" w:rsidR="00203ED7" w:rsidRDefault="00203ED7" w:rsidP="00021450">
      <w:pPr>
        <w:rPr>
          <w:b/>
          <w:bCs/>
          <w:lang w:val="en-US" w:eastAsia="zh-CN"/>
        </w:rPr>
      </w:pPr>
      <w:r w:rsidRPr="00203ED7">
        <w:rPr>
          <w:b/>
          <w:bCs/>
          <w:lang w:val="en-US" w:eastAsia="zh-CN"/>
        </w:rPr>
        <w:t>Proposal 1: Consider 3us TAE requirement between IAB-MT and IAB-DU transmissions for both SDM and FDM operation</w:t>
      </w:r>
      <w:r>
        <w:rPr>
          <w:b/>
          <w:bCs/>
          <w:lang w:val="en-US" w:eastAsia="zh-CN"/>
        </w:rPr>
        <w:t xml:space="preserve"> when case #6 timing is used</w:t>
      </w:r>
      <w:r w:rsidRPr="00203ED7">
        <w:rPr>
          <w:b/>
          <w:bCs/>
          <w:lang w:val="en-US" w:eastAsia="zh-CN"/>
        </w:rPr>
        <w:t>.</w:t>
      </w:r>
    </w:p>
    <w:p w14:paraId="20631BEF" w14:textId="0BB5CE3E" w:rsidR="00203ED7" w:rsidRDefault="00203ED7" w:rsidP="00021450">
      <w:pPr>
        <w:rPr>
          <w:lang w:val="en-US" w:eastAsia="zh-CN"/>
        </w:rPr>
      </w:pPr>
      <w:r w:rsidRPr="38E2A74C">
        <w:rPr>
          <w:lang w:val="en-US" w:eastAsia="zh-CN"/>
        </w:rPr>
        <w:lastRenderedPageBreak/>
        <w:t xml:space="preserve">As of now, simultaneous IAB-MT and IAB-DU transmissions are not </w:t>
      </w:r>
      <w:r w:rsidR="33F7137F" w:rsidRPr="38E2A74C">
        <w:rPr>
          <w:lang w:val="en-US" w:eastAsia="zh-CN"/>
        </w:rPr>
        <w:t xml:space="preserve">clearly </w:t>
      </w:r>
      <w:r w:rsidRPr="38E2A74C">
        <w:rPr>
          <w:lang w:val="en-US" w:eastAsia="zh-CN"/>
        </w:rPr>
        <w:t xml:space="preserve">covered by the defined test configurations and test models. To be able to verify this TAE requirement, corresponding test configuration and test model needs to be </w:t>
      </w:r>
      <w:r w:rsidR="18C477A0" w:rsidRPr="38E2A74C">
        <w:rPr>
          <w:lang w:val="en-US" w:eastAsia="zh-CN"/>
        </w:rPr>
        <w:t xml:space="preserve">clearly </w:t>
      </w:r>
      <w:r w:rsidRPr="38E2A74C">
        <w:rPr>
          <w:lang w:val="en-US" w:eastAsia="zh-CN"/>
        </w:rPr>
        <w:t>defined.</w:t>
      </w:r>
    </w:p>
    <w:p w14:paraId="6F2D5891" w14:textId="073143B6" w:rsidR="00203ED7" w:rsidRPr="00203ED7" w:rsidRDefault="00203ED7" w:rsidP="00021450">
      <w:pPr>
        <w:rPr>
          <w:b/>
          <w:bCs/>
          <w:lang w:val="en-US" w:eastAsia="zh-CN"/>
        </w:rPr>
      </w:pPr>
      <w:r w:rsidRPr="38E2A74C">
        <w:rPr>
          <w:b/>
          <w:bCs/>
          <w:lang w:val="en-US" w:eastAsia="zh-CN"/>
        </w:rPr>
        <w:t xml:space="preserve">Proposal 2: Specify </w:t>
      </w:r>
      <w:r w:rsidR="7C8404E6" w:rsidRPr="38E2A74C">
        <w:rPr>
          <w:b/>
          <w:bCs/>
          <w:lang w:val="en-US" w:eastAsia="zh-CN"/>
        </w:rPr>
        <w:t xml:space="preserve">clearly </w:t>
      </w:r>
      <w:r w:rsidRPr="38E2A74C">
        <w:rPr>
          <w:b/>
          <w:bCs/>
          <w:lang w:val="en-US" w:eastAsia="zh-CN"/>
        </w:rPr>
        <w:t>new test configuration(s) and test model(s) to verify TAE between IAB-MT and IAB-DU transmission for both SDM and FDM operation when case #6 timing is used.</w:t>
      </w:r>
    </w:p>
    <w:p w14:paraId="3A7886CD" w14:textId="573F4241" w:rsidR="0012171E" w:rsidRPr="003C40DF" w:rsidRDefault="00065A7B" w:rsidP="009E2215">
      <w:pPr>
        <w:pStyle w:val="Heading1"/>
        <w:rPr>
          <w:lang w:val="en-GB" w:eastAsia="zh-CN"/>
        </w:rPr>
      </w:pPr>
      <w:r w:rsidRPr="003C40DF">
        <w:rPr>
          <w:lang w:val="en-GB" w:eastAsia="zh-CN"/>
        </w:rPr>
        <w:t>Conclusion</w:t>
      </w:r>
      <w:r w:rsidR="009E2215" w:rsidRPr="003C40DF">
        <w:rPr>
          <w:lang w:val="en-GB" w:eastAsia="zh-CN"/>
        </w:rPr>
        <w:t xml:space="preserve"> </w:t>
      </w:r>
    </w:p>
    <w:p w14:paraId="065EDCEF" w14:textId="4AB2E5D7" w:rsidR="009E2215" w:rsidRDefault="00BA1B29" w:rsidP="009E2215">
      <w:pPr>
        <w:rPr>
          <w:lang w:eastAsia="zh-CN"/>
        </w:rPr>
      </w:pPr>
      <w:r w:rsidRPr="00FD43C8">
        <w:rPr>
          <w:lang w:eastAsia="zh-CN"/>
        </w:rPr>
        <w:t>In this contribution</w:t>
      </w:r>
      <w:r w:rsidR="0069273C" w:rsidRPr="00FD43C8">
        <w:rPr>
          <w:lang w:eastAsia="zh-CN"/>
        </w:rPr>
        <w:t xml:space="preserve"> </w:t>
      </w:r>
      <w:r w:rsidR="00FD43C8" w:rsidRPr="00FD43C8">
        <w:rPr>
          <w:lang w:eastAsia="zh-CN"/>
        </w:rPr>
        <w:t xml:space="preserve">rel-17 </w:t>
      </w:r>
      <w:r w:rsidR="00B52F81">
        <w:rPr>
          <w:lang w:eastAsia="zh-CN"/>
        </w:rPr>
        <w:t>requirements for timing case #6 and #7 were discussed</w:t>
      </w:r>
      <w:r w:rsidR="00512BEB">
        <w:rPr>
          <w:lang w:eastAsia="zh-CN"/>
        </w:rPr>
        <w:t>.</w:t>
      </w:r>
      <w:r w:rsidR="00FD43C8" w:rsidRPr="00FD43C8">
        <w:rPr>
          <w:lang w:eastAsia="zh-CN"/>
        </w:rPr>
        <w:t xml:space="preserve"> Following observations and proposals were made:</w:t>
      </w:r>
    </w:p>
    <w:p w14:paraId="42F2C92D" w14:textId="77777777" w:rsidR="003B20EF" w:rsidRPr="003B20EF" w:rsidRDefault="003B20EF" w:rsidP="003B20EF">
      <w:pPr>
        <w:rPr>
          <w:b/>
          <w:bCs/>
          <w:lang w:val="en-US" w:eastAsia="zh-CN"/>
        </w:rPr>
      </w:pPr>
      <w:r w:rsidRPr="003B20EF">
        <w:rPr>
          <w:b/>
          <w:bCs/>
          <w:lang w:val="en-US" w:eastAsia="zh-CN"/>
        </w:rPr>
        <w:t>Observation 1:</w:t>
      </w:r>
      <w:r>
        <w:rPr>
          <w:b/>
          <w:bCs/>
          <w:lang w:val="en-US" w:eastAsia="zh-CN"/>
        </w:rPr>
        <w:t xml:space="preserve"> TAE requirement is needed for timing case #6 to limit cross-link interference between IAB-Nodes operating in the same area.</w:t>
      </w:r>
    </w:p>
    <w:p w14:paraId="4C285933" w14:textId="179BE68F" w:rsidR="003B20EF" w:rsidRDefault="00203ED7" w:rsidP="009E2215">
      <w:pPr>
        <w:rPr>
          <w:b/>
          <w:bCs/>
          <w:lang w:val="en-US" w:eastAsia="zh-CN"/>
        </w:rPr>
      </w:pPr>
      <w:r w:rsidRPr="00203ED7">
        <w:rPr>
          <w:b/>
          <w:bCs/>
          <w:lang w:val="en-US" w:eastAsia="zh-CN"/>
        </w:rPr>
        <w:t>Proposal 1: Consider 3us TAE requirement between IAB-MT and IAB-DU transmissions for both SDM and FDM operation.</w:t>
      </w:r>
    </w:p>
    <w:p w14:paraId="52E8AA41" w14:textId="6067F615" w:rsidR="00203ED7" w:rsidRPr="00203ED7" w:rsidRDefault="00203ED7" w:rsidP="009E2215">
      <w:pPr>
        <w:rPr>
          <w:b/>
          <w:bCs/>
          <w:lang w:val="en-US" w:eastAsia="zh-CN"/>
        </w:rPr>
      </w:pPr>
      <w:r w:rsidRPr="38E2A74C">
        <w:rPr>
          <w:b/>
          <w:bCs/>
          <w:lang w:val="en-US" w:eastAsia="zh-CN"/>
        </w:rPr>
        <w:t xml:space="preserve">Proposal 2: Specify </w:t>
      </w:r>
      <w:r w:rsidR="6A5FA702" w:rsidRPr="38E2A74C">
        <w:rPr>
          <w:b/>
          <w:bCs/>
          <w:lang w:val="en-US" w:eastAsia="zh-CN"/>
        </w:rPr>
        <w:t xml:space="preserve">clearly </w:t>
      </w:r>
      <w:r w:rsidRPr="38E2A74C">
        <w:rPr>
          <w:b/>
          <w:bCs/>
          <w:lang w:val="en-US" w:eastAsia="zh-CN"/>
        </w:rPr>
        <w:t>new test configuration(s) and test model(s) to verify TAE between IAB-MT and IAB-DU transmission for both SDM and FDM operation when case #6 timing is used.</w:t>
      </w:r>
    </w:p>
    <w:p w14:paraId="484E4384" w14:textId="51028002" w:rsidR="00656EE7" w:rsidRDefault="00065A7B" w:rsidP="00065A7B">
      <w:pPr>
        <w:pStyle w:val="Heading1"/>
        <w:numPr>
          <w:ilvl w:val="0"/>
          <w:numId w:val="0"/>
        </w:numPr>
        <w:rPr>
          <w:lang w:val="en-US" w:eastAsia="ja-JP"/>
        </w:rPr>
      </w:pPr>
      <w:r>
        <w:rPr>
          <w:lang w:val="en-US" w:eastAsia="ja-JP"/>
        </w:rPr>
        <w:t>References</w:t>
      </w:r>
      <w:r w:rsidR="00904574">
        <w:rPr>
          <w:lang w:val="en-US" w:eastAsia="ja-JP"/>
        </w:rPr>
        <w:t xml:space="preserve"> </w:t>
      </w:r>
    </w:p>
    <w:p w14:paraId="043AE872" w14:textId="69F49D8A" w:rsidR="00643268" w:rsidRDefault="00643268" w:rsidP="00643268">
      <w:pPr>
        <w:rPr>
          <w:i/>
          <w:iCs/>
        </w:rPr>
      </w:pPr>
      <w:r>
        <w:t xml:space="preserve">[1] </w:t>
      </w:r>
      <w:hyperlink r:id="rId15" w:history="1">
        <w:r w:rsidRPr="003403B8">
          <w:rPr>
            <w:rStyle w:val="Hyperlink"/>
          </w:rPr>
          <w:t>RP-201293</w:t>
        </w:r>
      </w:hyperlink>
      <w:r>
        <w:t xml:space="preserve"> </w:t>
      </w:r>
      <w:r w:rsidRPr="00643268">
        <w:rPr>
          <w:i/>
          <w:iCs/>
        </w:rPr>
        <w:t>WID:</w:t>
      </w:r>
      <w:r>
        <w:t xml:space="preserve"> </w:t>
      </w:r>
      <w:r w:rsidRPr="003403B8">
        <w:rPr>
          <w:i/>
          <w:iCs/>
        </w:rPr>
        <w:t>Enhancements to Integrated Access and Backhaul</w:t>
      </w:r>
    </w:p>
    <w:p w14:paraId="684CAFD7" w14:textId="6B755F98" w:rsidR="00AD5258" w:rsidRDefault="00AD5258" w:rsidP="00643268">
      <w:r w:rsidRPr="00AD5258">
        <w:t>[2] RP-210442 Revised WID: Integrated Access and Backhaul for NR</w:t>
      </w:r>
    </w:p>
    <w:p w14:paraId="10E13C30" w14:textId="1E4EF413" w:rsidR="00021450" w:rsidRDefault="00021450" w:rsidP="00643268">
      <w:r>
        <w:t>[3] R4-210</w:t>
      </w:r>
      <w:r w:rsidR="00D5674E">
        <w:t>8640</w:t>
      </w:r>
      <w:r>
        <w:t xml:space="preserve"> WF on </w:t>
      </w:r>
      <w:r w:rsidR="00D5674E">
        <w:t>simultaneous operating and timing case#6/7 for enhanced IAB, Samsung</w:t>
      </w:r>
    </w:p>
    <w:p w14:paraId="55F63912" w14:textId="091245F4" w:rsidR="00B52F81" w:rsidRPr="00AD5258" w:rsidRDefault="00B52F81" w:rsidP="00B52F81">
      <w:r>
        <w:t xml:space="preserve">[4] 3GPP TR 38.874 “Study on Integrated Access and Backhaul”; </w:t>
      </w:r>
    </w:p>
    <w:sectPr w:rsidR="00B52F81" w:rsidRPr="00AD5258" w:rsidSect="003C40D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D922E0" w14:textId="77777777" w:rsidR="00267639" w:rsidRDefault="00267639" w:rsidP="001E365C">
      <w:pPr>
        <w:spacing w:after="0"/>
      </w:pPr>
      <w:r>
        <w:separator/>
      </w:r>
    </w:p>
  </w:endnote>
  <w:endnote w:type="continuationSeparator" w:id="0">
    <w:p w14:paraId="75C033CA" w14:textId="77777777" w:rsidR="00267639" w:rsidRDefault="00267639" w:rsidP="001E365C">
      <w:pPr>
        <w:spacing w:after="0"/>
      </w:pPr>
      <w:r>
        <w:continuationSeparator/>
      </w:r>
    </w:p>
  </w:endnote>
  <w:endnote w:type="continuationNotice" w:id="1">
    <w:p w14:paraId="4C01AFBD" w14:textId="77777777" w:rsidR="00267639" w:rsidRDefault="002676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48EFF" w14:textId="77777777" w:rsidR="006A466B" w:rsidRDefault="006A46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E2C8C" w14:textId="54EA2AF6" w:rsidR="006A466B" w:rsidRDefault="006A466B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67EFB28" wp14:editId="1B6FD6C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788478dbf7b40ce642f1704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9B7F590" w14:textId="350F1A55" w:rsidR="006A466B" w:rsidRPr="002C23F3" w:rsidRDefault="006A466B" w:rsidP="002C23F3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7EFB28" id="_x0000_t202" coordsize="21600,21600" o:spt="202" path="m,l,21600r21600,l21600,xe">
              <v:stroke joinstyle="miter"/>
              <v:path gradientshapeok="t" o:connecttype="rect"/>
            </v:shapetype>
            <v:shape id="MSIPCM5788478dbf7b40ce642f1704" o:spid="_x0000_s1027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x0B+ML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19B7F590" w14:textId="350F1A55" w:rsidR="006A466B" w:rsidRPr="002C23F3" w:rsidRDefault="006A466B" w:rsidP="002C23F3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50229" w14:textId="77777777" w:rsidR="006A466B" w:rsidRDefault="006A46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55B0B5" w14:textId="77777777" w:rsidR="00267639" w:rsidRDefault="00267639" w:rsidP="001E365C">
      <w:pPr>
        <w:spacing w:after="0"/>
      </w:pPr>
      <w:r>
        <w:separator/>
      </w:r>
    </w:p>
  </w:footnote>
  <w:footnote w:type="continuationSeparator" w:id="0">
    <w:p w14:paraId="6AA896FA" w14:textId="77777777" w:rsidR="00267639" w:rsidRDefault="00267639" w:rsidP="001E365C">
      <w:pPr>
        <w:spacing w:after="0"/>
      </w:pPr>
      <w:r>
        <w:continuationSeparator/>
      </w:r>
    </w:p>
  </w:footnote>
  <w:footnote w:type="continuationNotice" w:id="1">
    <w:p w14:paraId="182BC43C" w14:textId="77777777" w:rsidR="00267639" w:rsidRDefault="002676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CB30D" w14:textId="77777777" w:rsidR="006A466B" w:rsidRDefault="006A46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9CAD9" w14:textId="77777777" w:rsidR="006A466B" w:rsidRDefault="006A46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C0149" w14:textId="77777777" w:rsidR="006A466B" w:rsidRDefault="006A46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333D6"/>
    <w:multiLevelType w:val="hybridMultilevel"/>
    <w:tmpl w:val="89D64368"/>
    <w:lvl w:ilvl="0" w:tplc="D51E880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30BE"/>
    <w:multiLevelType w:val="hybridMultilevel"/>
    <w:tmpl w:val="35266916"/>
    <w:lvl w:ilvl="0" w:tplc="38E2BB1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714C6"/>
    <w:multiLevelType w:val="hybridMultilevel"/>
    <w:tmpl w:val="C3E605EE"/>
    <w:lvl w:ilvl="0" w:tplc="E0D4CA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6E5ACC"/>
    <w:multiLevelType w:val="hybridMultilevel"/>
    <w:tmpl w:val="74344A56"/>
    <w:lvl w:ilvl="0" w:tplc="AFEC8A8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65464"/>
    <w:multiLevelType w:val="hybridMultilevel"/>
    <w:tmpl w:val="7ACA2AD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87D1C"/>
    <w:multiLevelType w:val="multilevel"/>
    <w:tmpl w:val="14687D1C"/>
    <w:lvl w:ilvl="0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E60D4"/>
    <w:multiLevelType w:val="hybridMultilevel"/>
    <w:tmpl w:val="F1260006"/>
    <w:lvl w:ilvl="0" w:tplc="4B14D5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DA40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4AA1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7653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96A6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7CB8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C2DD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920B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AEE3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2D03A54"/>
    <w:multiLevelType w:val="multilevel"/>
    <w:tmpl w:val="22D03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90EA9"/>
    <w:multiLevelType w:val="hybridMultilevel"/>
    <w:tmpl w:val="23AA7310"/>
    <w:lvl w:ilvl="0" w:tplc="85C69852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85F58EE"/>
    <w:multiLevelType w:val="hybridMultilevel"/>
    <w:tmpl w:val="0680CD8C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B1A92"/>
    <w:multiLevelType w:val="hybridMultilevel"/>
    <w:tmpl w:val="31DE631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D37A3D"/>
    <w:multiLevelType w:val="multilevel"/>
    <w:tmpl w:val="B7304F7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3C182905"/>
    <w:multiLevelType w:val="hybridMultilevel"/>
    <w:tmpl w:val="D2C8D270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537028"/>
    <w:multiLevelType w:val="hybridMultilevel"/>
    <w:tmpl w:val="D522360C"/>
    <w:lvl w:ilvl="0" w:tplc="8A10F58E">
      <w:start w:val="2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4A770EBB"/>
    <w:multiLevelType w:val="multilevel"/>
    <w:tmpl w:val="4A770EBB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0813375"/>
    <w:multiLevelType w:val="hybridMultilevel"/>
    <w:tmpl w:val="D34E0F76"/>
    <w:lvl w:ilvl="0" w:tplc="23FCD79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F6DBD"/>
    <w:multiLevelType w:val="multilevel"/>
    <w:tmpl w:val="5EDF6DBD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2D6B44"/>
    <w:multiLevelType w:val="hybridMultilevel"/>
    <w:tmpl w:val="4D1A3DC4"/>
    <w:lvl w:ilvl="0" w:tplc="BDE6A47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E476F"/>
    <w:multiLevelType w:val="hybridMultilevel"/>
    <w:tmpl w:val="8D9874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B7C95"/>
    <w:multiLevelType w:val="hybridMultilevel"/>
    <w:tmpl w:val="37B23ACA"/>
    <w:lvl w:ilvl="0" w:tplc="64CA204A">
      <w:start w:val="4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A86A08"/>
    <w:multiLevelType w:val="hybridMultilevel"/>
    <w:tmpl w:val="03448D84"/>
    <w:lvl w:ilvl="0" w:tplc="040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20DBE"/>
    <w:multiLevelType w:val="hybridMultilevel"/>
    <w:tmpl w:val="B8C03C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7F3EFF"/>
    <w:multiLevelType w:val="hybridMultilevel"/>
    <w:tmpl w:val="E528B374"/>
    <w:lvl w:ilvl="0" w:tplc="1ACA0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64FA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B8CE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08A7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4A13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68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7003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2E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2610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BAD76D6"/>
    <w:multiLevelType w:val="hybridMultilevel"/>
    <w:tmpl w:val="317E341A"/>
    <w:lvl w:ilvl="0" w:tplc="0DB4156C">
      <w:start w:val="4"/>
      <w:numFmt w:val="bullet"/>
      <w:lvlText w:val=""/>
      <w:lvlJc w:val="left"/>
      <w:pPr>
        <w:ind w:left="1440" w:hanging="360"/>
      </w:pPr>
      <w:rPr>
        <w:rFonts w:ascii="Wingdings" w:eastAsiaTheme="minorEastAsia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18"/>
  </w:num>
  <w:num w:numId="5">
    <w:abstractNumId w:val="16"/>
  </w:num>
  <w:num w:numId="6">
    <w:abstractNumId w:val="2"/>
  </w:num>
  <w:num w:numId="7">
    <w:abstractNumId w:val="8"/>
  </w:num>
  <w:num w:numId="8">
    <w:abstractNumId w:val="20"/>
  </w:num>
  <w:num w:numId="9">
    <w:abstractNumId w:val="19"/>
  </w:num>
  <w:num w:numId="10">
    <w:abstractNumId w:val="3"/>
  </w:num>
  <w:num w:numId="11">
    <w:abstractNumId w:val="21"/>
  </w:num>
  <w:num w:numId="12">
    <w:abstractNumId w:val="17"/>
  </w:num>
  <w:num w:numId="13">
    <w:abstractNumId w:val="26"/>
  </w:num>
  <w:num w:numId="14">
    <w:abstractNumId w:val="22"/>
  </w:num>
  <w:num w:numId="15">
    <w:abstractNumId w:val="15"/>
  </w:num>
  <w:num w:numId="16">
    <w:abstractNumId w:val="9"/>
  </w:num>
  <w:num w:numId="17">
    <w:abstractNumId w:val="1"/>
  </w:num>
  <w:num w:numId="18">
    <w:abstractNumId w:val="13"/>
  </w:num>
  <w:num w:numId="19">
    <w:abstractNumId w:val="24"/>
  </w:num>
  <w:num w:numId="20">
    <w:abstractNumId w:val="4"/>
  </w:num>
  <w:num w:numId="21">
    <w:abstractNumId w:val="6"/>
  </w:num>
  <w:num w:numId="22">
    <w:abstractNumId w:val="25"/>
  </w:num>
  <w:num w:numId="23">
    <w:abstractNumId w:val="24"/>
  </w:num>
  <w:num w:numId="24">
    <w:abstractNumId w:val="12"/>
  </w:num>
  <w:num w:numId="25">
    <w:abstractNumId w:val="23"/>
  </w:num>
  <w:num w:numId="26">
    <w:abstractNumId w:val="0"/>
  </w:num>
  <w:num w:numId="27">
    <w:abstractNumId w:val="10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940"/>
    <w:rsid w:val="00004165"/>
    <w:rsid w:val="00006B5E"/>
    <w:rsid w:val="00010DD3"/>
    <w:rsid w:val="00011027"/>
    <w:rsid w:val="00017670"/>
    <w:rsid w:val="00020C56"/>
    <w:rsid w:val="00021450"/>
    <w:rsid w:val="00026ACC"/>
    <w:rsid w:val="0003171D"/>
    <w:rsid w:val="00031C1D"/>
    <w:rsid w:val="00031C67"/>
    <w:rsid w:val="00032E8C"/>
    <w:rsid w:val="00034CE5"/>
    <w:rsid w:val="00035C50"/>
    <w:rsid w:val="00040144"/>
    <w:rsid w:val="00044AB6"/>
    <w:rsid w:val="00044F9B"/>
    <w:rsid w:val="000457A1"/>
    <w:rsid w:val="00050001"/>
    <w:rsid w:val="00052041"/>
    <w:rsid w:val="0005326A"/>
    <w:rsid w:val="00055E0F"/>
    <w:rsid w:val="0006266D"/>
    <w:rsid w:val="00064BAC"/>
    <w:rsid w:val="00065506"/>
    <w:rsid w:val="00065A7B"/>
    <w:rsid w:val="00072E71"/>
    <w:rsid w:val="0007382E"/>
    <w:rsid w:val="000766E1"/>
    <w:rsid w:val="00077FF6"/>
    <w:rsid w:val="00080D82"/>
    <w:rsid w:val="00081692"/>
    <w:rsid w:val="000823A1"/>
    <w:rsid w:val="00082C46"/>
    <w:rsid w:val="0008381E"/>
    <w:rsid w:val="00084B60"/>
    <w:rsid w:val="00085A0E"/>
    <w:rsid w:val="000862F4"/>
    <w:rsid w:val="00087548"/>
    <w:rsid w:val="00093E7E"/>
    <w:rsid w:val="000A1830"/>
    <w:rsid w:val="000A4121"/>
    <w:rsid w:val="000A4AA3"/>
    <w:rsid w:val="000A550E"/>
    <w:rsid w:val="000B1A55"/>
    <w:rsid w:val="000B20BB"/>
    <w:rsid w:val="000B2EF6"/>
    <w:rsid w:val="000B2FA6"/>
    <w:rsid w:val="000B467B"/>
    <w:rsid w:val="000B47A1"/>
    <w:rsid w:val="000B4AA0"/>
    <w:rsid w:val="000C2553"/>
    <w:rsid w:val="000C2788"/>
    <w:rsid w:val="000C38C3"/>
    <w:rsid w:val="000C59AB"/>
    <w:rsid w:val="000D09FD"/>
    <w:rsid w:val="000D44FB"/>
    <w:rsid w:val="000D4699"/>
    <w:rsid w:val="000D574B"/>
    <w:rsid w:val="000D6B17"/>
    <w:rsid w:val="000D6CFC"/>
    <w:rsid w:val="000E1873"/>
    <w:rsid w:val="000E537B"/>
    <w:rsid w:val="000E54F2"/>
    <w:rsid w:val="000E57D0"/>
    <w:rsid w:val="000E7858"/>
    <w:rsid w:val="000F39CA"/>
    <w:rsid w:val="000F686C"/>
    <w:rsid w:val="000F724A"/>
    <w:rsid w:val="00107927"/>
    <w:rsid w:val="00110E26"/>
    <w:rsid w:val="00111321"/>
    <w:rsid w:val="001131FD"/>
    <w:rsid w:val="00117BD6"/>
    <w:rsid w:val="001206C2"/>
    <w:rsid w:val="0012171E"/>
    <w:rsid w:val="00121978"/>
    <w:rsid w:val="00123422"/>
    <w:rsid w:val="00123EB0"/>
    <w:rsid w:val="00124B6A"/>
    <w:rsid w:val="0013240D"/>
    <w:rsid w:val="001347E8"/>
    <w:rsid w:val="00136333"/>
    <w:rsid w:val="00136D4C"/>
    <w:rsid w:val="0014294C"/>
    <w:rsid w:val="00142BB9"/>
    <w:rsid w:val="00144F96"/>
    <w:rsid w:val="00145213"/>
    <w:rsid w:val="00151EAC"/>
    <w:rsid w:val="00153528"/>
    <w:rsid w:val="00154E68"/>
    <w:rsid w:val="0015576E"/>
    <w:rsid w:val="00157572"/>
    <w:rsid w:val="0016172A"/>
    <w:rsid w:val="00161BE7"/>
    <w:rsid w:val="00162548"/>
    <w:rsid w:val="00172183"/>
    <w:rsid w:val="00172AF5"/>
    <w:rsid w:val="001735B5"/>
    <w:rsid w:val="001751AB"/>
    <w:rsid w:val="00175A3F"/>
    <w:rsid w:val="001764A1"/>
    <w:rsid w:val="0018082C"/>
    <w:rsid w:val="00180E09"/>
    <w:rsid w:val="00183D4C"/>
    <w:rsid w:val="00183F6D"/>
    <w:rsid w:val="0018670E"/>
    <w:rsid w:val="001908C6"/>
    <w:rsid w:val="0019219A"/>
    <w:rsid w:val="00195077"/>
    <w:rsid w:val="00196DFA"/>
    <w:rsid w:val="001A033F"/>
    <w:rsid w:val="001A08AA"/>
    <w:rsid w:val="001A5138"/>
    <w:rsid w:val="001A59CB"/>
    <w:rsid w:val="001C1409"/>
    <w:rsid w:val="001C23BA"/>
    <w:rsid w:val="001C2AE6"/>
    <w:rsid w:val="001C2F96"/>
    <w:rsid w:val="001C3F25"/>
    <w:rsid w:val="001C4A89"/>
    <w:rsid w:val="001C6177"/>
    <w:rsid w:val="001D0363"/>
    <w:rsid w:val="001D0EBC"/>
    <w:rsid w:val="001D3558"/>
    <w:rsid w:val="001D3CEC"/>
    <w:rsid w:val="001D7D94"/>
    <w:rsid w:val="001E0A28"/>
    <w:rsid w:val="001E10B3"/>
    <w:rsid w:val="001E365C"/>
    <w:rsid w:val="001E4218"/>
    <w:rsid w:val="001E5A9E"/>
    <w:rsid w:val="001F0B20"/>
    <w:rsid w:val="00200A62"/>
    <w:rsid w:val="00203740"/>
    <w:rsid w:val="00203ED7"/>
    <w:rsid w:val="002102A2"/>
    <w:rsid w:val="002138EA"/>
    <w:rsid w:val="00213F84"/>
    <w:rsid w:val="00214FBD"/>
    <w:rsid w:val="0021628A"/>
    <w:rsid w:val="00222897"/>
    <w:rsid w:val="00222B0C"/>
    <w:rsid w:val="002304E9"/>
    <w:rsid w:val="00235394"/>
    <w:rsid w:val="00235577"/>
    <w:rsid w:val="002435CA"/>
    <w:rsid w:val="0024469F"/>
    <w:rsid w:val="00252DB8"/>
    <w:rsid w:val="002537BC"/>
    <w:rsid w:val="00255C58"/>
    <w:rsid w:val="00256E91"/>
    <w:rsid w:val="00260EC7"/>
    <w:rsid w:val="002614D4"/>
    <w:rsid w:val="00261539"/>
    <w:rsid w:val="0026179F"/>
    <w:rsid w:val="00264984"/>
    <w:rsid w:val="00266509"/>
    <w:rsid w:val="002666AE"/>
    <w:rsid w:val="00267639"/>
    <w:rsid w:val="00267B2C"/>
    <w:rsid w:val="00271A5C"/>
    <w:rsid w:val="00271B07"/>
    <w:rsid w:val="00273DA4"/>
    <w:rsid w:val="00274E1A"/>
    <w:rsid w:val="00275AEB"/>
    <w:rsid w:val="00276C2D"/>
    <w:rsid w:val="002775B1"/>
    <w:rsid w:val="002775B9"/>
    <w:rsid w:val="002811C4"/>
    <w:rsid w:val="002812C3"/>
    <w:rsid w:val="0028205C"/>
    <w:rsid w:val="00282213"/>
    <w:rsid w:val="00284016"/>
    <w:rsid w:val="002858BF"/>
    <w:rsid w:val="00292D0B"/>
    <w:rsid w:val="002939AF"/>
    <w:rsid w:val="00293ED2"/>
    <w:rsid w:val="00294491"/>
    <w:rsid w:val="00294BDE"/>
    <w:rsid w:val="002A0CED"/>
    <w:rsid w:val="002A22FF"/>
    <w:rsid w:val="002A3E54"/>
    <w:rsid w:val="002A4CD0"/>
    <w:rsid w:val="002A7DA6"/>
    <w:rsid w:val="002B516C"/>
    <w:rsid w:val="002B5C6E"/>
    <w:rsid w:val="002B5D6C"/>
    <w:rsid w:val="002B5E1D"/>
    <w:rsid w:val="002B60C1"/>
    <w:rsid w:val="002B75A4"/>
    <w:rsid w:val="002C0040"/>
    <w:rsid w:val="002C0D0A"/>
    <w:rsid w:val="002C23F3"/>
    <w:rsid w:val="002C4B52"/>
    <w:rsid w:val="002C50B1"/>
    <w:rsid w:val="002D03E5"/>
    <w:rsid w:val="002D36EB"/>
    <w:rsid w:val="002D6BDF"/>
    <w:rsid w:val="002D6EDD"/>
    <w:rsid w:val="002E0421"/>
    <w:rsid w:val="002E2CE9"/>
    <w:rsid w:val="002E3BF7"/>
    <w:rsid w:val="002E403E"/>
    <w:rsid w:val="002F158C"/>
    <w:rsid w:val="002F2C22"/>
    <w:rsid w:val="002F4093"/>
    <w:rsid w:val="002F5636"/>
    <w:rsid w:val="002F6092"/>
    <w:rsid w:val="002F73BD"/>
    <w:rsid w:val="002F7647"/>
    <w:rsid w:val="003022A5"/>
    <w:rsid w:val="003023E8"/>
    <w:rsid w:val="00307E51"/>
    <w:rsid w:val="00311363"/>
    <w:rsid w:val="00312C81"/>
    <w:rsid w:val="00315867"/>
    <w:rsid w:val="00316348"/>
    <w:rsid w:val="00321150"/>
    <w:rsid w:val="003228A6"/>
    <w:rsid w:val="00322CE8"/>
    <w:rsid w:val="003231F5"/>
    <w:rsid w:val="003260D7"/>
    <w:rsid w:val="00336697"/>
    <w:rsid w:val="003418CB"/>
    <w:rsid w:val="00344713"/>
    <w:rsid w:val="00347189"/>
    <w:rsid w:val="0035138F"/>
    <w:rsid w:val="00353E21"/>
    <w:rsid w:val="00355873"/>
    <w:rsid w:val="0035660F"/>
    <w:rsid w:val="00361FD5"/>
    <w:rsid w:val="0036271B"/>
    <w:rsid w:val="003628B9"/>
    <w:rsid w:val="00362D8F"/>
    <w:rsid w:val="003640C7"/>
    <w:rsid w:val="003655BC"/>
    <w:rsid w:val="00367724"/>
    <w:rsid w:val="00367DAE"/>
    <w:rsid w:val="00372F9E"/>
    <w:rsid w:val="003736AF"/>
    <w:rsid w:val="003770F6"/>
    <w:rsid w:val="003819D4"/>
    <w:rsid w:val="00382106"/>
    <w:rsid w:val="00382EAD"/>
    <w:rsid w:val="00383E37"/>
    <w:rsid w:val="0038760F"/>
    <w:rsid w:val="00387E66"/>
    <w:rsid w:val="00393042"/>
    <w:rsid w:val="00394AD5"/>
    <w:rsid w:val="0039642D"/>
    <w:rsid w:val="00396652"/>
    <w:rsid w:val="003A2E40"/>
    <w:rsid w:val="003A5F6A"/>
    <w:rsid w:val="003A6139"/>
    <w:rsid w:val="003B0158"/>
    <w:rsid w:val="003B20EF"/>
    <w:rsid w:val="003B323D"/>
    <w:rsid w:val="003B40B6"/>
    <w:rsid w:val="003B56DB"/>
    <w:rsid w:val="003B6824"/>
    <w:rsid w:val="003B728D"/>
    <w:rsid w:val="003B755E"/>
    <w:rsid w:val="003C228E"/>
    <w:rsid w:val="003C40DF"/>
    <w:rsid w:val="003C51E7"/>
    <w:rsid w:val="003C63A6"/>
    <w:rsid w:val="003C6893"/>
    <w:rsid w:val="003C6DE2"/>
    <w:rsid w:val="003D0A2B"/>
    <w:rsid w:val="003D1EFD"/>
    <w:rsid w:val="003D28BF"/>
    <w:rsid w:val="003D3A0D"/>
    <w:rsid w:val="003D4215"/>
    <w:rsid w:val="003D4C47"/>
    <w:rsid w:val="003D7719"/>
    <w:rsid w:val="003E0529"/>
    <w:rsid w:val="003E0C9D"/>
    <w:rsid w:val="003E3D01"/>
    <w:rsid w:val="003E3E38"/>
    <w:rsid w:val="003E40EE"/>
    <w:rsid w:val="003E5009"/>
    <w:rsid w:val="003E501E"/>
    <w:rsid w:val="003E7AB0"/>
    <w:rsid w:val="003F1C1B"/>
    <w:rsid w:val="003F4D01"/>
    <w:rsid w:val="003F59D8"/>
    <w:rsid w:val="003F5CE7"/>
    <w:rsid w:val="00400263"/>
    <w:rsid w:val="00401144"/>
    <w:rsid w:val="00402853"/>
    <w:rsid w:val="00403401"/>
    <w:rsid w:val="00404831"/>
    <w:rsid w:val="004057A0"/>
    <w:rsid w:val="00407661"/>
    <w:rsid w:val="00410314"/>
    <w:rsid w:val="00412063"/>
    <w:rsid w:val="00412EB1"/>
    <w:rsid w:val="00413DDE"/>
    <w:rsid w:val="00414118"/>
    <w:rsid w:val="00416084"/>
    <w:rsid w:val="00424F8C"/>
    <w:rsid w:val="004271BA"/>
    <w:rsid w:val="00427359"/>
    <w:rsid w:val="00430497"/>
    <w:rsid w:val="004324B8"/>
    <w:rsid w:val="00434AAB"/>
    <w:rsid w:val="00434DC1"/>
    <w:rsid w:val="004350F4"/>
    <w:rsid w:val="004412A0"/>
    <w:rsid w:val="00442417"/>
    <w:rsid w:val="004432A0"/>
    <w:rsid w:val="00446408"/>
    <w:rsid w:val="0044722C"/>
    <w:rsid w:val="004501AC"/>
    <w:rsid w:val="004507C0"/>
    <w:rsid w:val="00450F27"/>
    <w:rsid w:val="004510E5"/>
    <w:rsid w:val="00455179"/>
    <w:rsid w:val="00456A75"/>
    <w:rsid w:val="00461E39"/>
    <w:rsid w:val="004623A7"/>
    <w:rsid w:val="00462D3A"/>
    <w:rsid w:val="00463521"/>
    <w:rsid w:val="004635F9"/>
    <w:rsid w:val="004644FC"/>
    <w:rsid w:val="00471125"/>
    <w:rsid w:val="0047437A"/>
    <w:rsid w:val="004809D6"/>
    <w:rsid w:val="00480E42"/>
    <w:rsid w:val="00484C5D"/>
    <w:rsid w:val="0048543E"/>
    <w:rsid w:val="004868C1"/>
    <w:rsid w:val="0048750F"/>
    <w:rsid w:val="00487F35"/>
    <w:rsid w:val="00491C2B"/>
    <w:rsid w:val="004A495F"/>
    <w:rsid w:val="004A7544"/>
    <w:rsid w:val="004B0A95"/>
    <w:rsid w:val="004B3EA8"/>
    <w:rsid w:val="004B6B0F"/>
    <w:rsid w:val="004C7DC8"/>
    <w:rsid w:val="004D737D"/>
    <w:rsid w:val="004E2659"/>
    <w:rsid w:val="004E39EE"/>
    <w:rsid w:val="004E475C"/>
    <w:rsid w:val="004E5152"/>
    <w:rsid w:val="004E56E0"/>
    <w:rsid w:val="004E689C"/>
    <w:rsid w:val="004E7329"/>
    <w:rsid w:val="004F2CB0"/>
    <w:rsid w:val="004F613B"/>
    <w:rsid w:val="004F6342"/>
    <w:rsid w:val="005017F7"/>
    <w:rsid w:val="00501FA7"/>
    <w:rsid w:val="005034DC"/>
    <w:rsid w:val="005048C8"/>
    <w:rsid w:val="00505BFA"/>
    <w:rsid w:val="005071B4"/>
    <w:rsid w:val="00507687"/>
    <w:rsid w:val="005117A9"/>
    <w:rsid w:val="00511F57"/>
    <w:rsid w:val="00512BEB"/>
    <w:rsid w:val="00515CBE"/>
    <w:rsid w:val="00515E2B"/>
    <w:rsid w:val="00517237"/>
    <w:rsid w:val="00517644"/>
    <w:rsid w:val="00520294"/>
    <w:rsid w:val="00522A7E"/>
    <w:rsid w:val="00522F20"/>
    <w:rsid w:val="00524136"/>
    <w:rsid w:val="005308DB"/>
    <w:rsid w:val="00530A2E"/>
    <w:rsid w:val="00530FBE"/>
    <w:rsid w:val="0053121D"/>
    <w:rsid w:val="00533055"/>
    <w:rsid w:val="00533159"/>
    <w:rsid w:val="005339DB"/>
    <w:rsid w:val="00534C89"/>
    <w:rsid w:val="00536D5C"/>
    <w:rsid w:val="00541573"/>
    <w:rsid w:val="0054348A"/>
    <w:rsid w:val="00543A05"/>
    <w:rsid w:val="00553965"/>
    <w:rsid w:val="00562D5B"/>
    <w:rsid w:val="00564E25"/>
    <w:rsid w:val="005667EF"/>
    <w:rsid w:val="00571777"/>
    <w:rsid w:val="00580FF5"/>
    <w:rsid w:val="0058348E"/>
    <w:rsid w:val="0058519C"/>
    <w:rsid w:val="00586242"/>
    <w:rsid w:val="0059149A"/>
    <w:rsid w:val="005956EE"/>
    <w:rsid w:val="005A083E"/>
    <w:rsid w:val="005A3152"/>
    <w:rsid w:val="005A5F53"/>
    <w:rsid w:val="005B0175"/>
    <w:rsid w:val="005B4802"/>
    <w:rsid w:val="005B51E8"/>
    <w:rsid w:val="005C1EA6"/>
    <w:rsid w:val="005C39D0"/>
    <w:rsid w:val="005C5F6D"/>
    <w:rsid w:val="005D0A17"/>
    <w:rsid w:val="005D0B99"/>
    <w:rsid w:val="005D12FF"/>
    <w:rsid w:val="005D2345"/>
    <w:rsid w:val="005D308E"/>
    <w:rsid w:val="005D3A48"/>
    <w:rsid w:val="005D7AF8"/>
    <w:rsid w:val="005E366A"/>
    <w:rsid w:val="005F2145"/>
    <w:rsid w:val="005F7D66"/>
    <w:rsid w:val="00600410"/>
    <w:rsid w:val="006016E1"/>
    <w:rsid w:val="00602D27"/>
    <w:rsid w:val="00604230"/>
    <w:rsid w:val="006144A1"/>
    <w:rsid w:val="00615EBB"/>
    <w:rsid w:val="00616096"/>
    <w:rsid w:val="006160A2"/>
    <w:rsid w:val="00617110"/>
    <w:rsid w:val="006231F1"/>
    <w:rsid w:val="00623CCF"/>
    <w:rsid w:val="006302AA"/>
    <w:rsid w:val="00634E15"/>
    <w:rsid w:val="006363BD"/>
    <w:rsid w:val="00636A0C"/>
    <w:rsid w:val="006412DC"/>
    <w:rsid w:val="00642BC6"/>
    <w:rsid w:val="006430DD"/>
    <w:rsid w:val="00643268"/>
    <w:rsid w:val="00644790"/>
    <w:rsid w:val="006478EB"/>
    <w:rsid w:val="006501AF"/>
    <w:rsid w:val="00650DDE"/>
    <w:rsid w:val="006524CA"/>
    <w:rsid w:val="00654067"/>
    <w:rsid w:val="00654FA3"/>
    <w:rsid w:val="0065505B"/>
    <w:rsid w:val="00655495"/>
    <w:rsid w:val="00656EE7"/>
    <w:rsid w:val="00657598"/>
    <w:rsid w:val="00660381"/>
    <w:rsid w:val="00660482"/>
    <w:rsid w:val="00665B63"/>
    <w:rsid w:val="006670AC"/>
    <w:rsid w:val="00672307"/>
    <w:rsid w:val="00675A7F"/>
    <w:rsid w:val="00676D22"/>
    <w:rsid w:val="006808C6"/>
    <w:rsid w:val="00682668"/>
    <w:rsid w:val="0069273C"/>
    <w:rsid w:val="00692A68"/>
    <w:rsid w:val="00695D85"/>
    <w:rsid w:val="006A30A2"/>
    <w:rsid w:val="006A466B"/>
    <w:rsid w:val="006A6D23"/>
    <w:rsid w:val="006B25DE"/>
    <w:rsid w:val="006C0629"/>
    <w:rsid w:val="006C1C3B"/>
    <w:rsid w:val="006C4279"/>
    <w:rsid w:val="006C4D59"/>
    <w:rsid w:val="006C4E43"/>
    <w:rsid w:val="006C643E"/>
    <w:rsid w:val="006C7CC1"/>
    <w:rsid w:val="006D27E4"/>
    <w:rsid w:val="006D2932"/>
    <w:rsid w:val="006D33EA"/>
    <w:rsid w:val="006D3671"/>
    <w:rsid w:val="006D6502"/>
    <w:rsid w:val="006E0A73"/>
    <w:rsid w:val="006E0FEE"/>
    <w:rsid w:val="006E6C11"/>
    <w:rsid w:val="006F08C9"/>
    <w:rsid w:val="006F644E"/>
    <w:rsid w:val="006F7C0C"/>
    <w:rsid w:val="00700755"/>
    <w:rsid w:val="00704963"/>
    <w:rsid w:val="007063FD"/>
    <w:rsid w:val="0070646B"/>
    <w:rsid w:val="0071032F"/>
    <w:rsid w:val="007107B7"/>
    <w:rsid w:val="007130A2"/>
    <w:rsid w:val="00715463"/>
    <w:rsid w:val="00730655"/>
    <w:rsid w:val="00731D77"/>
    <w:rsid w:val="00732360"/>
    <w:rsid w:val="0073390A"/>
    <w:rsid w:val="00733AAC"/>
    <w:rsid w:val="00734118"/>
    <w:rsid w:val="00734E64"/>
    <w:rsid w:val="00735D0D"/>
    <w:rsid w:val="00736B37"/>
    <w:rsid w:val="007406C3"/>
    <w:rsid w:val="0074089F"/>
    <w:rsid w:val="00740A35"/>
    <w:rsid w:val="007520B4"/>
    <w:rsid w:val="0075511D"/>
    <w:rsid w:val="007568D9"/>
    <w:rsid w:val="0076121E"/>
    <w:rsid w:val="00761E6F"/>
    <w:rsid w:val="007655D5"/>
    <w:rsid w:val="00771536"/>
    <w:rsid w:val="00775229"/>
    <w:rsid w:val="007763C1"/>
    <w:rsid w:val="00777E82"/>
    <w:rsid w:val="00781359"/>
    <w:rsid w:val="00781A52"/>
    <w:rsid w:val="0078318C"/>
    <w:rsid w:val="007835CE"/>
    <w:rsid w:val="00786921"/>
    <w:rsid w:val="007955BA"/>
    <w:rsid w:val="00797996"/>
    <w:rsid w:val="00797DB9"/>
    <w:rsid w:val="007A1EAA"/>
    <w:rsid w:val="007A79FD"/>
    <w:rsid w:val="007B0B9D"/>
    <w:rsid w:val="007B1131"/>
    <w:rsid w:val="007B5A43"/>
    <w:rsid w:val="007B709B"/>
    <w:rsid w:val="007C1343"/>
    <w:rsid w:val="007C2BA3"/>
    <w:rsid w:val="007C310D"/>
    <w:rsid w:val="007C5EF1"/>
    <w:rsid w:val="007C7BF5"/>
    <w:rsid w:val="007D19B7"/>
    <w:rsid w:val="007D75E5"/>
    <w:rsid w:val="007D773E"/>
    <w:rsid w:val="007E066E"/>
    <w:rsid w:val="007E1356"/>
    <w:rsid w:val="007E1F50"/>
    <w:rsid w:val="007E20FC"/>
    <w:rsid w:val="007E7062"/>
    <w:rsid w:val="007F057D"/>
    <w:rsid w:val="007F0873"/>
    <w:rsid w:val="007F0E1E"/>
    <w:rsid w:val="007F29A7"/>
    <w:rsid w:val="007F7A5A"/>
    <w:rsid w:val="00805BE8"/>
    <w:rsid w:val="00816078"/>
    <w:rsid w:val="008177E3"/>
    <w:rsid w:val="00823A85"/>
    <w:rsid w:val="00823AA9"/>
    <w:rsid w:val="00825586"/>
    <w:rsid w:val="008255B9"/>
    <w:rsid w:val="00825CD8"/>
    <w:rsid w:val="00827324"/>
    <w:rsid w:val="00827FA9"/>
    <w:rsid w:val="008332F8"/>
    <w:rsid w:val="00837458"/>
    <w:rsid w:val="00837AAE"/>
    <w:rsid w:val="008429AD"/>
    <w:rsid w:val="008429DB"/>
    <w:rsid w:val="008437A4"/>
    <w:rsid w:val="00850C75"/>
    <w:rsid w:val="00850E39"/>
    <w:rsid w:val="00850FDB"/>
    <w:rsid w:val="00852621"/>
    <w:rsid w:val="00853723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E1F"/>
    <w:rsid w:val="00873F4D"/>
    <w:rsid w:val="00874C16"/>
    <w:rsid w:val="0087532C"/>
    <w:rsid w:val="00877019"/>
    <w:rsid w:val="00886D1F"/>
    <w:rsid w:val="00886E7C"/>
    <w:rsid w:val="00891EE1"/>
    <w:rsid w:val="00893987"/>
    <w:rsid w:val="008963EF"/>
    <w:rsid w:val="0089669F"/>
    <w:rsid w:val="0089688E"/>
    <w:rsid w:val="00897C55"/>
    <w:rsid w:val="008A09A0"/>
    <w:rsid w:val="008A1FBE"/>
    <w:rsid w:val="008A58C8"/>
    <w:rsid w:val="008B3194"/>
    <w:rsid w:val="008B5AE7"/>
    <w:rsid w:val="008C0AED"/>
    <w:rsid w:val="008C247E"/>
    <w:rsid w:val="008C406A"/>
    <w:rsid w:val="008C44A0"/>
    <w:rsid w:val="008C47C9"/>
    <w:rsid w:val="008C60E9"/>
    <w:rsid w:val="008D0281"/>
    <w:rsid w:val="008D14AD"/>
    <w:rsid w:val="008D1B7C"/>
    <w:rsid w:val="008D5375"/>
    <w:rsid w:val="008D5738"/>
    <w:rsid w:val="008D6657"/>
    <w:rsid w:val="008E11C2"/>
    <w:rsid w:val="008E1F60"/>
    <w:rsid w:val="008E252E"/>
    <w:rsid w:val="008E307E"/>
    <w:rsid w:val="008E5EA2"/>
    <w:rsid w:val="008F4DD1"/>
    <w:rsid w:val="008F5CAB"/>
    <w:rsid w:val="008F6056"/>
    <w:rsid w:val="00902C07"/>
    <w:rsid w:val="00904574"/>
    <w:rsid w:val="00905804"/>
    <w:rsid w:val="009101E2"/>
    <w:rsid w:val="00915D73"/>
    <w:rsid w:val="00916077"/>
    <w:rsid w:val="009170A2"/>
    <w:rsid w:val="009208A6"/>
    <w:rsid w:val="00924514"/>
    <w:rsid w:val="00927316"/>
    <w:rsid w:val="0093276D"/>
    <w:rsid w:val="00933D12"/>
    <w:rsid w:val="00937065"/>
    <w:rsid w:val="0093719B"/>
    <w:rsid w:val="00940285"/>
    <w:rsid w:val="009415B0"/>
    <w:rsid w:val="00941EF9"/>
    <w:rsid w:val="009476F2"/>
    <w:rsid w:val="00947E7E"/>
    <w:rsid w:val="0095139A"/>
    <w:rsid w:val="00953E16"/>
    <w:rsid w:val="009542AC"/>
    <w:rsid w:val="009569FE"/>
    <w:rsid w:val="00956C63"/>
    <w:rsid w:val="009617F7"/>
    <w:rsid w:val="00961BB2"/>
    <w:rsid w:val="00961F07"/>
    <w:rsid w:val="00962108"/>
    <w:rsid w:val="009638D6"/>
    <w:rsid w:val="009653E1"/>
    <w:rsid w:val="00966F03"/>
    <w:rsid w:val="00970779"/>
    <w:rsid w:val="0097408E"/>
    <w:rsid w:val="00974BB2"/>
    <w:rsid w:val="00974FA7"/>
    <w:rsid w:val="009756E5"/>
    <w:rsid w:val="0097759F"/>
    <w:rsid w:val="00977A8C"/>
    <w:rsid w:val="00983910"/>
    <w:rsid w:val="00984E56"/>
    <w:rsid w:val="00985912"/>
    <w:rsid w:val="00992DE5"/>
    <w:rsid w:val="009932AC"/>
    <w:rsid w:val="00994351"/>
    <w:rsid w:val="00996A8F"/>
    <w:rsid w:val="009A130F"/>
    <w:rsid w:val="009A1DBF"/>
    <w:rsid w:val="009A68E6"/>
    <w:rsid w:val="009A7598"/>
    <w:rsid w:val="009B1DF8"/>
    <w:rsid w:val="009B3D20"/>
    <w:rsid w:val="009B5418"/>
    <w:rsid w:val="009B57D2"/>
    <w:rsid w:val="009B6070"/>
    <w:rsid w:val="009B66B1"/>
    <w:rsid w:val="009C0727"/>
    <w:rsid w:val="009C14FC"/>
    <w:rsid w:val="009C492F"/>
    <w:rsid w:val="009C7D22"/>
    <w:rsid w:val="009D158C"/>
    <w:rsid w:val="009D2FF2"/>
    <w:rsid w:val="009D3226"/>
    <w:rsid w:val="009D3385"/>
    <w:rsid w:val="009D793C"/>
    <w:rsid w:val="009E16A9"/>
    <w:rsid w:val="009E2215"/>
    <w:rsid w:val="009E34EE"/>
    <w:rsid w:val="009E375F"/>
    <w:rsid w:val="009E39D4"/>
    <w:rsid w:val="009E5401"/>
    <w:rsid w:val="009E6B8B"/>
    <w:rsid w:val="009F0DD3"/>
    <w:rsid w:val="009F1281"/>
    <w:rsid w:val="009F3DDA"/>
    <w:rsid w:val="009F4586"/>
    <w:rsid w:val="009F5607"/>
    <w:rsid w:val="00A0758F"/>
    <w:rsid w:val="00A1570A"/>
    <w:rsid w:val="00A15782"/>
    <w:rsid w:val="00A211B4"/>
    <w:rsid w:val="00A215F9"/>
    <w:rsid w:val="00A22BD2"/>
    <w:rsid w:val="00A235FE"/>
    <w:rsid w:val="00A33DDF"/>
    <w:rsid w:val="00A34547"/>
    <w:rsid w:val="00A376B7"/>
    <w:rsid w:val="00A37F07"/>
    <w:rsid w:val="00A41BF5"/>
    <w:rsid w:val="00A430CE"/>
    <w:rsid w:val="00A44778"/>
    <w:rsid w:val="00A458F7"/>
    <w:rsid w:val="00A469E7"/>
    <w:rsid w:val="00A55633"/>
    <w:rsid w:val="00A604A4"/>
    <w:rsid w:val="00A61B7D"/>
    <w:rsid w:val="00A625AC"/>
    <w:rsid w:val="00A6605B"/>
    <w:rsid w:val="00A66ADC"/>
    <w:rsid w:val="00A7147D"/>
    <w:rsid w:val="00A72725"/>
    <w:rsid w:val="00A81B15"/>
    <w:rsid w:val="00A837FF"/>
    <w:rsid w:val="00A849C9"/>
    <w:rsid w:val="00A84DC8"/>
    <w:rsid w:val="00A8588D"/>
    <w:rsid w:val="00A85DBC"/>
    <w:rsid w:val="00A87FEB"/>
    <w:rsid w:val="00A93F9F"/>
    <w:rsid w:val="00A9420E"/>
    <w:rsid w:val="00A962CB"/>
    <w:rsid w:val="00A97648"/>
    <w:rsid w:val="00AA1BD2"/>
    <w:rsid w:val="00AA1CFD"/>
    <w:rsid w:val="00AA1D4E"/>
    <w:rsid w:val="00AA2239"/>
    <w:rsid w:val="00AA33D2"/>
    <w:rsid w:val="00AB0C57"/>
    <w:rsid w:val="00AB1195"/>
    <w:rsid w:val="00AB4182"/>
    <w:rsid w:val="00AB4810"/>
    <w:rsid w:val="00AB78BA"/>
    <w:rsid w:val="00AC1605"/>
    <w:rsid w:val="00AC27DB"/>
    <w:rsid w:val="00AC2FD5"/>
    <w:rsid w:val="00AC6D6B"/>
    <w:rsid w:val="00AD24F6"/>
    <w:rsid w:val="00AD5258"/>
    <w:rsid w:val="00AD7713"/>
    <w:rsid w:val="00AD7736"/>
    <w:rsid w:val="00AD7D18"/>
    <w:rsid w:val="00AE003B"/>
    <w:rsid w:val="00AE10CE"/>
    <w:rsid w:val="00AE1F8D"/>
    <w:rsid w:val="00AE2CD0"/>
    <w:rsid w:val="00AE70D4"/>
    <w:rsid w:val="00AE7868"/>
    <w:rsid w:val="00AF0407"/>
    <w:rsid w:val="00AF4B16"/>
    <w:rsid w:val="00AF4D8B"/>
    <w:rsid w:val="00AF718B"/>
    <w:rsid w:val="00B0417A"/>
    <w:rsid w:val="00B067CA"/>
    <w:rsid w:val="00B074E4"/>
    <w:rsid w:val="00B12B26"/>
    <w:rsid w:val="00B15CB4"/>
    <w:rsid w:val="00B15ECC"/>
    <w:rsid w:val="00B163F8"/>
    <w:rsid w:val="00B2472D"/>
    <w:rsid w:val="00B24CA0"/>
    <w:rsid w:val="00B2549F"/>
    <w:rsid w:val="00B25F91"/>
    <w:rsid w:val="00B3188D"/>
    <w:rsid w:val="00B355B7"/>
    <w:rsid w:val="00B37611"/>
    <w:rsid w:val="00B4108D"/>
    <w:rsid w:val="00B42363"/>
    <w:rsid w:val="00B46AAE"/>
    <w:rsid w:val="00B47B47"/>
    <w:rsid w:val="00B5074F"/>
    <w:rsid w:val="00B52F81"/>
    <w:rsid w:val="00B57265"/>
    <w:rsid w:val="00B633AE"/>
    <w:rsid w:val="00B665D2"/>
    <w:rsid w:val="00B6737C"/>
    <w:rsid w:val="00B71A77"/>
    <w:rsid w:val="00B7214D"/>
    <w:rsid w:val="00B74372"/>
    <w:rsid w:val="00B75525"/>
    <w:rsid w:val="00B7667E"/>
    <w:rsid w:val="00B80283"/>
    <w:rsid w:val="00B8095F"/>
    <w:rsid w:val="00B80B0C"/>
    <w:rsid w:val="00B80B11"/>
    <w:rsid w:val="00B831AE"/>
    <w:rsid w:val="00B833A3"/>
    <w:rsid w:val="00B8446C"/>
    <w:rsid w:val="00B87725"/>
    <w:rsid w:val="00B92A15"/>
    <w:rsid w:val="00B937F9"/>
    <w:rsid w:val="00B93FA3"/>
    <w:rsid w:val="00BA084C"/>
    <w:rsid w:val="00BA1B29"/>
    <w:rsid w:val="00BA259A"/>
    <w:rsid w:val="00BA259C"/>
    <w:rsid w:val="00BA273A"/>
    <w:rsid w:val="00BA29D3"/>
    <w:rsid w:val="00BA307F"/>
    <w:rsid w:val="00BA5280"/>
    <w:rsid w:val="00BA6495"/>
    <w:rsid w:val="00BB14F1"/>
    <w:rsid w:val="00BB4718"/>
    <w:rsid w:val="00BB572E"/>
    <w:rsid w:val="00BB6EBC"/>
    <w:rsid w:val="00BB74FD"/>
    <w:rsid w:val="00BC4494"/>
    <w:rsid w:val="00BC5982"/>
    <w:rsid w:val="00BC59BC"/>
    <w:rsid w:val="00BC60BF"/>
    <w:rsid w:val="00BD0234"/>
    <w:rsid w:val="00BD28BF"/>
    <w:rsid w:val="00BD48BE"/>
    <w:rsid w:val="00BD5110"/>
    <w:rsid w:val="00BD6404"/>
    <w:rsid w:val="00BD692C"/>
    <w:rsid w:val="00BE33AE"/>
    <w:rsid w:val="00BE3E22"/>
    <w:rsid w:val="00BF046F"/>
    <w:rsid w:val="00BF0905"/>
    <w:rsid w:val="00BF344A"/>
    <w:rsid w:val="00C01D50"/>
    <w:rsid w:val="00C056DC"/>
    <w:rsid w:val="00C1329B"/>
    <w:rsid w:val="00C20823"/>
    <w:rsid w:val="00C21401"/>
    <w:rsid w:val="00C22B29"/>
    <w:rsid w:val="00C234BC"/>
    <w:rsid w:val="00C24C05"/>
    <w:rsid w:val="00C24D2F"/>
    <w:rsid w:val="00C26222"/>
    <w:rsid w:val="00C31283"/>
    <w:rsid w:val="00C33C48"/>
    <w:rsid w:val="00C340E5"/>
    <w:rsid w:val="00C3433B"/>
    <w:rsid w:val="00C35AA7"/>
    <w:rsid w:val="00C36C69"/>
    <w:rsid w:val="00C43BA1"/>
    <w:rsid w:val="00C43BB2"/>
    <w:rsid w:val="00C43DAB"/>
    <w:rsid w:val="00C45663"/>
    <w:rsid w:val="00C47098"/>
    <w:rsid w:val="00C47F08"/>
    <w:rsid w:val="00C514A6"/>
    <w:rsid w:val="00C5739F"/>
    <w:rsid w:val="00C57CF0"/>
    <w:rsid w:val="00C649BD"/>
    <w:rsid w:val="00C65891"/>
    <w:rsid w:val="00C66AC9"/>
    <w:rsid w:val="00C724D3"/>
    <w:rsid w:val="00C73C79"/>
    <w:rsid w:val="00C77DD9"/>
    <w:rsid w:val="00C81A6E"/>
    <w:rsid w:val="00C83BE6"/>
    <w:rsid w:val="00C85354"/>
    <w:rsid w:val="00C86ABA"/>
    <w:rsid w:val="00C93E27"/>
    <w:rsid w:val="00C943F3"/>
    <w:rsid w:val="00C9543F"/>
    <w:rsid w:val="00C96BE1"/>
    <w:rsid w:val="00CA08C6"/>
    <w:rsid w:val="00CA0A77"/>
    <w:rsid w:val="00CA2729"/>
    <w:rsid w:val="00CA3057"/>
    <w:rsid w:val="00CA45F8"/>
    <w:rsid w:val="00CA6D12"/>
    <w:rsid w:val="00CB0305"/>
    <w:rsid w:val="00CB33C7"/>
    <w:rsid w:val="00CB5028"/>
    <w:rsid w:val="00CB6DA7"/>
    <w:rsid w:val="00CB7801"/>
    <w:rsid w:val="00CB7E4C"/>
    <w:rsid w:val="00CC1311"/>
    <w:rsid w:val="00CC25B4"/>
    <w:rsid w:val="00CC5F88"/>
    <w:rsid w:val="00CC69C8"/>
    <w:rsid w:val="00CC6CD7"/>
    <w:rsid w:val="00CC77A2"/>
    <w:rsid w:val="00CD1199"/>
    <w:rsid w:val="00CD307E"/>
    <w:rsid w:val="00CD6A1B"/>
    <w:rsid w:val="00CE0A7F"/>
    <w:rsid w:val="00CE1718"/>
    <w:rsid w:val="00CE2B4F"/>
    <w:rsid w:val="00CF0D4E"/>
    <w:rsid w:val="00CF4156"/>
    <w:rsid w:val="00D00F6F"/>
    <w:rsid w:val="00D03D00"/>
    <w:rsid w:val="00D05C30"/>
    <w:rsid w:val="00D0660A"/>
    <w:rsid w:val="00D10EF7"/>
    <w:rsid w:val="00D11359"/>
    <w:rsid w:val="00D12372"/>
    <w:rsid w:val="00D236F0"/>
    <w:rsid w:val="00D23F16"/>
    <w:rsid w:val="00D24E9B"/>
    <w:rsid w:val="00D26534"/>
    <w:rsid w:val="00D26D03"/>
    <w:rsid w:val="00D3188C"/>
    <w:rsid w:val="00D35F9B"/>
    <w:rsid w:val="00D36B69"/>
    <w:rsid w:val="00D372A5"/>
    <w:rsid w:val="00D408DD"/>
    <w:rsid w:val="00D41A82"/>
    <w:rsid w:val="00D427B5"/>
    <w:rsid w:val="00D45D72"/>
    <w:rsid w:val="00D45F6C"/>
    <w:rsid w:val="00D46F86"/>
    <w:rsid w:val="00D50F47"/>
    <w:rsid w:val="00D520E4"/>
    <w:rsid w:val="00D53A38"/>
    <w:rsid w:val="00D5674E"/>
    <w:rsid w:val="00D56C2E"/>
    <w:rsid w:val="00D575DD"/>
    <w:rsid w:val="00D57DFA"/>
    <w:rsid w:val="00D67FCF"/>
    <w:rsid w:val="00D709CE"/>
    <w:rsid w:val="00D71F73"/>
    <w:rsid w:val="00D73919"/>
    <w:rsid w:val="00D73E8B"/>
    <w:rsid w:val="00D80786"/>
    <w:rsid w:val="00D80D7E"/>
    <w:rsid w:val="00D81CAB"/>
    <w:rsid w:val="00D83FBF"/>
    <w:rsid w:val="00D8576F"/>
    <w:rsid w:val="00D8677F"/>
    <w:rsid w:val="00D91A25"/>
    <w:rsid w:val="00D9735F"/>
    <w:rsid w:val="00D97F0C"/>
    <w:rsid w:val="00DA3A86"/>
    <w:rsid w:val="00DA544A"/>
    <w:rsid w:val="00DA7FB9"/>
    <w:rsid w:val="00DB04C0"/>
    <w:rsid w:val="00DB4AFA"/>
    <w:rsid w:val="00DC2500"/>
    <w:rsid w:val="00DC3363"/>
    <w:rsid w:val="00DC711F"/>
    <w:rsid w:val="00DC77DC"/>
    <w:rsid w:val="00DD0453"/>
    <w:rsid w:val="00DD075C"/>
    <w:rsid w:val="00DD0C2C"/>
    <w:rsid w:val="00DD19DE"/>
    <w:rsid w:val="00DD2326"/>
    <w:rsid w:val="00DD28BC"/>
    <w:rsid w:val="00DD2970"/>
    <w:rsid w:val="00DE16FC"/>
    <w:rsid w:val="00DE1AD5"/>
    <w:rsid w:val="00DE29D9"/>
    <w:rsid w:val="00DE31F0"/>
    <w:rsid w:val="00DE3D1C"/>
    <w:rsid w:val="00DE47BB"/>
    <w:rsid w:val="00DF05D1"/>
    <w:rsid w:val="00DF6D92"/>
    <w:rsid w:val="00E0227D"/>
    <w:rsid w:val="00E0290C"/>
    <w:rsid w:val="00E0461A"/>
    <w:rsid w:val="00E04B84"/>
    <w:rsid w:val="00E06466"/>
    <w:rsid w:val="00E06FDA"/>
    <w:rsid w:val="00E14D93"/>
    <w:rsid w:val="00E160A5"/>
    <w:rsid w:val="00E1713D"/>
    <w:rsid w:val="00E2055D"/>
    <w:rsid w:val="00E20A43"/>
    <w:rsid w:val="00E2381E"/>
    <w:rsid w:val="00E23898"/>
    <w:rsid w:val="00E23E7D"/>
    <w:rsid w:val="00E26A91"/>
    <w:rsid w:val="00E319F1"/>
    <w:rsid w:val="00E32BF1"/>
    <w:rsid w:val="00E33678"/>
    <w:rsid w:val="00E33CD2"/>
    <w:rsid w:val="00E37C33"/>
    <w:rsid w:val="00E40E90"/>
    <w:rsid w:val="00E45C7E"/>
    <w:rsid w:val="00E51DEB"/>
    <w:rsid w:val="00E531EB"/>
    <w:rsid w:val="00E54874"/>
    <w:rsid w:val="00E54B6F"/>
    <w:rsid w:val="00E55184"/>
    <w:rsid w:val="00E55471"/>
    <w:rsid w:val="00E55ACA"/>
    <w:rsid w:val="00E57B74"/>
    <w:rsid w:val="00E65BC6"/>
    <w:rsid w:val="00E661FF"/>
    <w:rsid w:val="00E7184F"/>
    <w:rsid w:val="00E726EB"/>
    <w:rsid w:val="00E80B52"/>
    <w:rsid w:val="00E81B35"/>
    <w:rsid w:val="00E824C3"/>
    <w:rsid w:val="00E83B3D"/>
    <w:rsid w:val="00E840B3"/>
    <w:rsid w:val="00E8479F"/>
    <w:rsid w:val="00E84D10"/>
    <w:rsid w:val="00E8629F"/>
    <w:rsid w:val="00E91008"/>
    <w:rsid w:val="00E9374E"/>
    <w:rsid w:val="00E941F3"/>
    <w:rsid w:val="00E94F54"/>
    <w:rsid w:val="00E97AD5"/>
    <w:rsid w:val="00EA1111"/>
    <w:rsid w:val="00EA1DE6"/>
    <w:rsid w:val="00EA2148"/>
    <w:rsid w:val="00EA3B4F"/>
    <w:rsid w:val="00EA3C24"/>
    <w:rsid w:val="00EA67E2"/>
    <w:rsid w:val="00EA73DF"/>
    <w:rsid w:val="00EB0B21"/>
    <w:rsid w:val="00EB61AE"/>
    <w:rsid w:val="00EC2DB0"/>
    <w:rsid w:val="00EC322D"/>
    <w:rsid w:val="00ED383A"/>
    <w:rsid w:val="00ED69BC"/>
    <w:rsid w:val="00ED6DF0"/>
    <w:rsid w:val="00EE162E"/>
    <w:rsid w:val="00EE605A"/>
    <w:rsid w:val="00EE6EEF"/>
    <w:rsid w:val="00EF1EC5"/>
    <w:rsid w:val="00EF4C88"/>
    <w:rsid w:val="00EF55EB"/>
    <w:rsid w:val="00EF5CFD"/>
    <w:rsid w:val="00F00C39"/>
    <w:rsid w:val="00F00DCC"/>
    <w:rsid w:val="00F01216"/>
    <w:rsid w:val="00F0156F"/>
    <w:rsid w:val="00F02691"/>
    <w:rsid w:val="00F05AC8"/>
    <w:rsid w:val="00F07167"/>
    <w:rsid w:val="00F072D8"/>
    <w:rsid w:val="00F07CE0"/>
    <w:rsid w:val="00F13237"/>
    <w:rsid w:val="00F1338F"/>
    <w:rsid w:val="00F13D05"/>
    <w:rsid w:val="00F1679D"/>
    <w:rsid w:val="00F1682C"/>
    <w:rsid w:val="00F16ABF"/>
    <w:rsid w:val="00F20B91"/>
    <w:rsid w:val="00F20FFD"/>
    <w:rsid w:val="00F21B54"/>
    <w:rsid w:val="00F24B8B"/>
    <w:rsid w:val="00F278F7"/>
    <w:rsid w:val="00F30D2E"/>
    <w:rsid w:val="00F333C9"/>
    <w:rsid w:val="00F35516"/>
    <w:rsid w:val="00F35790"/>
    <w:rsid w:val="00F40D70"/>
    <w:rsid w:val="00F4136D"/>
    <w:rsid w:val="00F4212E"/>
    <w:rsid w:val="00F42C20"/>
    <w:rsid w:val="00F43E34"/>
    <w:rsid w:val="00F4435E"/>
    <w:rsid w:val="00F53053"/>
    <w:rsid w:val="00F53FE2"/>
    <w:rsid w:val="00F575FF"/>
    <w:rsid w:val="00F602B0"/>
    <w:rsid w:val="00F60878"/>
    <w:rsid w:val="00F618EF"/>
    <w:rsid w:val="00F63C00"/>
    <w:rsid w:val="00F65582"/>
    <w:rsid w:val="00F65B6B"/>
    <w:rsid w:val="00F66C03"/>
    <w:rsid w:val="00F66E75"/>
    <w:rsid w:val="00F756FA"/>
    <w:rsid w:val="00F77EB0"/>
    <w:rsid w:val="00F84D8E"/>
    <w:rsid w:val="00F869AD"/>
    <w:rsid w:val="00F87CDD"/>
    <w:rsid w:val="00F91739"/>
    <w:rsid w:val="00F92465"/>
    <w:rsid w:val="00F933F0"/>
    <w:rsid w:val="00F937A3"/>
    <w:rsid w:val="00F94715"/>
    <w:rsid w:val="00F95E71"/>
    <w:rsid w:val="00F96A3D"/>
    <w:rsid w:val="00FA3C96"/>
    <w:rsid w:val="00FA4718"/>
    <w:rsid w:val="00FA5848"/>
    <w:rsid w:val="00FA774F"/>
    <w:rsid w:val="00FA7F3D"/>
    <w:rsid w:val="00FB0C0B"/>
    <w:rsid w:val="00FB0D49"/>
    <w:rsid w:val="00FB38D8"/>
    <w:rsid w:val="00FB3DDD"/>
    <w:rsid w:val="00FB73E7"/>
    <w:rsid w:val="00FC051F"/>
    <w:rsid w:val="00FC06FF"/>
    <w:rsid w:val="00FC2D66"/>
    <w:rsid w:val="00FC360C"/>
    <w:rsid w:val="00FC370E"/>
    <w:rsid w:val="00FC4BA4"/>
    <w:rsid w:val="00FC61F6"/>
    <w:rsid w:val="00FC69B4"/>
    <w:rsid w:val="00FD0694"/>
    <w:rsid w:val="00FD25BE"/>
    <w:rsid w:val="00FD2E70"/>
    <w:rsid w:val="00FD43C8"/>
    <w:rsid w:val="00FD7AA7"/>
    <w:rsid w:val="00FE10AA"/>
    <w:rsid w:val="00FE54F4"/>
    <w:rsid w:val="00FE656A"/>
    <w:rsid w:val="00FE669A"/>
    <w:rsid w:val="00FF0664"/>
    <w:rsid w:val="00FF1FCB"/>
    <w:rsid w:val="00FF3A63"/>
    <w:rsid w:val="00FF52D4"/>
    <w:rsid w:val="00FF6AA4"/>
    <w:rsid w:val="00FF6B09"/>
    <w:rsid w:val="025915A6"/>
    <w:rsid w:val="0491F5A3"/>
    <w:rsid w:val="0531C336"/>
    <w:rsid w:val="0670A33B"/>
    <w:rsid w:val="06763DF0"/>
    <w:rsid w:val="0A47B37C"/>
    <w:rsid w:val="0D4E5CF2"/>
    <w:rsid w:val="0DE74B01"/>
    <w:rsid w:val="0F97ED00"/>
    <w:rsid w:val="0FC2FA0D"/>
    <w:rsid w:val="118BD857"/>
    <w:rsid w:val="15DEB997"/>
    <w:rsid w:val="16B8BDB0"/>
    <w:rsid w:val="16DD810F"/>
    <w:rsid w:val="176E3C99"/>
    <w:rsid w:val="187A3585"/>
    <w:rsid w:val="1881F03A"/>
    <w:rsid w:val="18C477A0"/>
    <w:rsid w:val="1986568C"/>
    <w:rsid w:val="1DC9FDF4"/>
    <w:rsid w:val="1FE0E4AF"/>
    <w:rsid w:val="255BCCD3"/>
    <w:rsid w:val="270715AE"/>
    <w:rsid w:val="28D180DD"/>
    <w:rsid w:val="2A4DACAD"/>
    <w:rsid w:val="2BFDAF82"/>
    <w:rsid w:val="2C1FA524"/>
    <w:rsid w:val="30BC1B75"/>
    <w:rsid w:val="33F7137F"/>
    <w:rsid w:val="35FD8F92"/>
    <w:rsid w:val="37DB2B98"/>
    <w:rsid w:val="38E2A74C"/>
    <w:rsid w:val="39540D4E"/>
    <w:rsid w:val="399FDF49"/>
    <w:rsid w:val="3A49D55E"/>
    <w:rsid w:val="3C6B4D16"/>
    <w:rsid w:val="44D8051D"/>
    <w:rsid w:val="44FA60DF"/>
    <w:rsid w:val="495033C3"/>
    <w:rsid w:val="548DFF1D"/>
    <w:rsid w:val="567567DF"/>
    <w:rsid w:val="590AF112"/>
    <w:rsid w:val="5D7F52D3"/>
    <w:rsid w:val="5E222A34"/>
    <w:rsid w:val="5E354C34"/>
    <w:rsid w:val="5EF3C1F1"/>
    <w:rsid w:val="634A29EF"/>
    <w:rsid w:val="639E1F1E"/>
    <w:rsid w:val="66C3596B"/>
    <w:rsid w:val="676281CD"/>
    <w:rsid w:val="67CDA91A"/>
    <w:rsid w:val="6A5FA702"/>
    <w:rsid w:val="6B4C168B"/>
    <w:rsid w:val="6E161136"/>
    <w:rsid w:val="70A1AE9E"/>
    <w:rsid w:val="72E37765"/>
    <w:rsid w:val="739BBF7B"/>
    <w:rsid w:val="7C84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52D6F1CE"/>
  <w15:docId w15:val="{3F9ED592-86C3-4DF2-BBAD-B3FB7E51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iPriority="99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3ED7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リスト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60482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rsid w:val="00B52F81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8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26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538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2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tsg_ran/TSG_RAN/TSGR_88e/Docs/RP-201293.zip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5AIRPNAIUNRU-1328258698-5588</_dlc_DocId>
    <_dlc_DocIdUrl xmlns="71c5aaf6-e6ce-465b-b873-5148d2a4c105">
      <Url>https://nokia.sharepoint.com/sites/c5g/5gradio/_layouts/15/DocIdRedir.aspx?ID=5AIRPNAIUNRU-1328258698-5588</Url>
      <Description>5AIRPNAIUNRU-1328258698-5588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AAAC76-A9A7-471B-90FE-FD96C0BFEB2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719E831-44D4-4F88-9AE6-73E6861BAAA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EA322FF-F144-44B2-89BA-78B71242192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EE1577-169E-427F-8A10-70FB9898CC4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B703E19-26B5-49F4-AFB8-8F14D9668CD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B28DEAB-7A85-44C3-AEB3-92C4F382CB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698</Words>
  <Characters>5659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juanm@qti.qualcomm.com</dc:creator>
  <cp:lastModifiedBy>Nokia</cp:lastModifiedBy>
  <cp:revision>8</cp:revision>
  <cp:lastPrinted>2019-04-25T01:09:00Z</cp:lastPrinted>
  <dcterms:created xsi:type="dcterms:W3CDTF">2021-07-27T15:20:00Z</dcterms:created>
  <dcterms:modified xsi:type="dcterms:W3CDTF">2021-08-06T17:28:00Z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0x01010000E5007003D3004E92B8EDD86D20E8CD</vt:lpwstr>
  </property>
  <property fmtid="{D5CDD505-2E9C-101B-9397-08002B2CF9AE}" pid="14" name="KSOProductBuildVer">
    <vt:lpwstr>2052-10.8.2.7027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Owner">
    <vt:lpwstr>tim.frost@vodafone.com</vt:lpwstr>
  </property>
  <property fmtid="{D5CDD505-2E9C-101B-9397-08002B2CF9AE}" pid="18" name="MSIP_Label_0359f705-2ba0-454b-9cfc-6ce5bcaac040_SetDate">
    <vt:lpwstr>2020-09-02T15:16:43.5657528Z</vt:lpwstr>
  </property>
  <property fmtid="{D5CDD505-2E9C-101B-9397-08002B2CF9AE}" pid="19" name="MSIP_Label_0359f705-2ba0-454b-9cfc-6ce5bcaac040_Name">
    <vt:lpwstr>C2 General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_dlc_DocIdItemGuid">
    <vt:lpwstr>fe3d090c-fa91-4770-ab19-be4a5e64250c</vt:lpwstr>
  </property>
</Properties>
</file>